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8C73" w14:textId="77777777" w:rsidR="00287EC1" w:rsidRPr="00966DBA" w:rsidRDefault="001E1031" w:rsidP="001E1031">
      <w:pPr>
        <w:spacing w:line="225" w:lineRule="exact"/>
        <w:jc w:val="center"/>
        <w:rPr>
          <w:b/>
          <w:bCs/>
          <w:spacing w:val="-6"/>
          <w:w w:val="105"/>
        </w:rPr>
      </w:pPr>
      <w:r w:rsidRPr="00966DBA">
        <w:rPr>
          <w:b/>
          <w:bCs/>
          <w:spacing w:val="-6"/>
          <w:w w:val="105"/>
        </w:rPr>
        <w:t>TOWN OF BRUNO</w:t>
      </w:r>
    </w:p>
    <w:p w14:paraId="059ED945" w14:textId="77777777" w:rsidR="00287EC1" w:rsidRPr="00966DBA" w:rsidRDefault="00287EC1" w:rsidP="001E1031">
      <w:pPr>
        <w:spacing w:line="225" w:lineRule="exact"/>
        <w:jc w:val="center"/>
        <w:rPr>
          <w:b/>
          <w:bCs/>
          <w:spacing w:val="-6"/>
          <w:w w:val="105"/>
        </w:rPr>
      </w:pPr>
    </w:p>
    <w:p w14:paraId="3A01D61A" w14:textId="066AAE2A" w:rsidR="001E1031" w:rsidRDefault="001E1031" w:rsidP="001E1031">
      <w:pPr>
        <w:spacing w:line="225" w:lineRule="exact"/>
        <w:jc w:val="center"/>
        <w:rPr>
          <w:b/>
          <w:bCs/>
          <w:spacing w:val="-6"/>
          <w:w w:val="105"/>
        </w:rPr>
      </w:pPr>
      <w:r w:rsidRPr="00966DBA">
        <w:rPr>
          <w:b/>
          <w:bCs/>
          <w:spacing w:val="-6"/>
          <w:w w:val="105"/>
        </w:rPr>
        <w:t>ANNUAL WATERWORKS INFORMATION</w:t>
      </w:r>
      <w:r w:rsidR="00D81350" w:rsidRPr="00966DBA">
        <w:rPr>
          <w:b/>
          <w:bCs/>
          <w:spacing w:val="-6"/>
          <w:w w:val="105"/>
        </w:rPr>
        <w:t xml:space="preserve"> POLICY</w:t>
      </w:r>
    </w:p>
    <w:p w14:paraId="45A82453" w14:textId="5E865E4A" w:rsidR="00DA5385" w:rsidRDefault="00DA5385" w:rsidP="001E1031">
      <w:pPr>
        <w:spacing w:line="225" w:lineRule="exact"/>
        <w:jc w:val="center"/>
        <w:rPr>
          <w:b/>
          <w:bCs/>
          <w:spacing w:val="-6"/>
          <w:w w:val="105"/>
        </w:rPr>
      </w:pPr>
    </w:p>
    <w:p w14:paraId="737F7976" w14:textId="455F2F2E" w:rsidR="001E1031" w:rsidRPr="00966DBA" w:rsidRDefault="00DA5385" w:rsidP="00C415B5">
      <w:pPr>
        <w:spacing w:line="225" w:lineRule="exact"/>
        <w:rPr>
          <w:b/>
          <w:bCs/>
          <w:spacing w:val="-6"/>
          <w:w w:val="105"/>
        </w:rPr>
      </w:pPr>
      <w:r>
        <w:rPr>
          <w:b/>
          <w:bCs/>
          <w:spacing w:val="-6"/>
          <w:w w:val="105"/>
        </w:rPr>
        <w:t>POLICY 02/2019</w:t>
      </w:r>
      <w:r>
        <w:rPr>
          <w:b/>
          <w:bCs/>
          <w:spacing w:val="-6"/>
          <w:w w:val="105"/>
        </w:rPr>
        <w:tab/>
        <w:t>Resolution</w:t>
      </w:r>
      <w:r w:rsidR="00BD2F4D">
        <w:rPr>
          <w:b/>
          <w:bCs/>
          <w:spacing w:val="-6"/>
          <w:w w:val="105"/>
        </w:rPr>
        <w:t>:</w:t>
      </w:r>
      <w:r w:rsidR="00BD2F4D">
        <w:rPr>
          <w:b/>
          <w:bCs/>
          <w:spacing w:val="-6"/>
          <w:w w:val="105"/>
        </w:rPr>
        <w:tab/>
        <w:t>281/2019</w:t>
      </w:r>
    </w:p>
    <w:p w14:paraId="4497E287" w14:textId="29D90697" w:rsidR="00C415B5" w:rsidRDefault="00E70FF6" w:rsidP="00C415B5">
      <w:pPr>
        <w:spacing w:line="225" w:lineRule="exact"/>
        <w:jc w:val="center"/>
        <w:rPr>
          <w:b/>
          <w:bCs/>
          <w:spacing w:val="-6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3D464DA" wp14:editId="662DE7F1">
                <wp:simplePos x="0" y="0"/>
                <wp:positionH relativeFrom="column">
                  <wp:posOffset>182880</wp:posOffset>
                </wp:positionH>
                <wp:positionV relativeFrom="paragraph">
                  <wp:posOffset>11430</wp:posOffset>
                </wp:positionV>
                <wp:extent cx="512762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76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8E3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.4pt,.9pt" to="418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Xf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" o:allowincell="f" strokeweight="1.7pt">
                <w10:wrap type="square"/>
              </v:line>
            </w:pict>
          </mc:Fallback>
        </mc:AlternateContent>
      </w:r>
    </w:p>
    <w:p w14:paraId="38859BA2" w14:textId="014B8314" w:rsidR="00287EC1" w:rsidRPr="00C415B5" w:rsidRDefault="00287EC1" w:rsidP="00C415B5">
      <w:pPr>
        <w:spacing w:line="225" w:lineRule="exact"/>
        <w:rPr>
          <w:b/>
          <w:bCs/>
          <w:spacing w:val="-6"/>
          <w:w w:val="105"/>
          <w:sz w:val="28"/>
          <w:szCs w:val="28"/>
        </w:rPr>
      </w:pPr>
      <w:r w:rsidRPr="00966DBA">
        <w:rPr>
          <w:b/>
          <w:bCs/>
          <w:spacing w:val="-8"/>
          <w:w w:val="105"/>
          <w:sz w:val="20"/>
          <w:szCs w:val="20"/>
          <w:u w:val="single"/>
        </w:rPr>
        <w:t>DATE:</w:t>
      </w:r>
      <w:r w:rsidR="00F12DD9" w:rsidRPr="00966DBA">
        <w:rPr>
          <w:bCs/>
          <w:spacing w:val="-8"/>
          <w:w w:val="105"/>
          <w:sz w:val="20"/>
          <w:szCs w:val="20"/>
        </w:rPr>
        <w:t xml:space="preserve"> </w:t>
      </w:r>
      <w:r w:rsidR="00DD6B7A" w:rsidRPr="00966DBA">
        <w:rPr>
          <w:bCs/>
          <w:spacing w:val="-8"/>
          <w:w w:val="105"/>
          <w:sz w:val="20"/>
          <w:szCs w:val="20"/>
        </w:rPr>
        <w:tab/>
        <w:t xml:space="preserve">August </w:t>
      </w:r>
      <w:r w:rsidR="003C3368">
        <w:rPr>
          <w:bCs/>
          <w:spacing w:val="-8"/>
          <w:w w:val="105"/>
          <w:sz w:val="20"/>
          <w:szCs w:val="20"/>
        </w:rPr>
        <w:t>20</w:t>
      </w:r>
      <w:r w:rsidR="00DD6B7A" w:rsidRPr="00966DBA">
        <w:rPr>
          <w:bCs/>
          <w:spacing w:val="-8"/>
          <w:w w:val="105"/>
          <w:sz w:val="20"/>
          <w:szCs w:val="20"/>
        </w:rPr>
        <w:t>, 201</w:t>
      </w:r>
      <w:r w:rsidR="003C3368">
        <w:rPr>
          <w:bCs/>
          <w:spacing w:val="-8"/>
          <w:w w:val="105"/>
          <w:sz w:val="20"/>
          <w:szCs w:val="20"/>
        </w:rPr>
        <w:t>9</w:t>
      </w:r>
    </w:p>
    <w:p w14:paraId="78B0583C" w14:textId="77777777" w:rsidR="00AB0C17" w:rsidRPr="00966DBA" w:rsidRDefault="00AB0C17">
      <w:pPr>
        <w:spacing w:before="288" w:line="213" w:lineRule="auto"/>
        <w:rPr>
          <w:b/>
          <w:bCs/>
          <w:spacing w:val="-8"/>
          <w:w w:val="105"/>
          <w:sz w:val="20"/>
          <w:szCs w:val="20"/>
          <w:u w:val="single"/>
        </w:rPr>
      </w:pPr>
      <w:r w:rsidRPr="00966DBA">
        <w:rPr>
          <w:b/>
          <w:bCs/>
          <w:spacing w:val="-8"/>
          <w:w w:val="105"/>
          <w:sz w:val="20"/>
          <w:szCs w:val="20"/>
          <w:u w:val="single"/>
        </w:rPr>
        <w:t xml:space="preserve">WATERWORKS RATE POLICY </w:t>
      </w:r>
    </w:p>
    <w:p w14:paraId="2B261A7D" w14:textId="47F346CB" w:rsidR="00DD6B7A" w:rsidRPr="00966DBA" w:rsidRDefault="00DD6B7A" w:rsidP="00F16129">
      <w:pPr>
        <w:rPr>
          <w:spacing w:val="-3"/>
          <w:w w:val="105"/>
          <w:sz w:val="20"/>
          <w:szCs w:val="20"/>
        </w:rPr>
      </w:pPr>
      <w:r w:rsidRPr="00966DBA">
        <w:rPr>
          <w:spacing w:val="-3"/>
          <w:w w:val="105"/>
          <w:sz w:val="20"/>
          <w:szCs w:val="20"/>
        </w:rPr>
        <w:t>Bylaw #</w:t>
      </w:r>
      <w:r w:rsidR="003C3368">
        <w:rPr>
          <w:spacing w:val="-3"/>
          <w:w w:val="105"/>
          <w:sz w:val="20"/>
          <w:szCs w:val="20"/>
        </w:rPr>
        <w:t>07</w:t>
      </w:r>
      <w:r w:rsidRPr="00966DBA">
        <w:rPr>
          <w:spacing w:val="-3"/>
          <w:w w:val="105"/>
          <w:sz w:val="20"/>
          <w:szCs w:val="20"/>
        </w:rPr>
        <w:t>/201</w:t>
      </w:r>
      <w:r w:rsidR="003C3368">
        <w:rPr>
          <w:spacing w:val="-3"/>
          <w:w w:val="105"/>
          <w:sz w:val="20"/>
          <w:szCs w:val="20"/>
        </w:rPr>
        <w:t>8</w:t>
      </w:r>
      <w:r w:rsidRPr="00966DBA">
        <w:rPr>
          <w:spacing w:val="-3"/>
          <w:w w:val="105"/>
          <w:sz w:val="20"/>
          <w:szCs w:val="20"/>
        </w:rPr>
        <w:t xml:space="preserve"> was passe</w:t>
      </w:r>
      <w:r w:rsidR="003C3368">
        <w:rPr>
          <w:spacing w:val="-3"/>
          <w:w w:val="105"/>
          <w:sz w:val="20"/>
          <w:szCs w:val="20"/>
        </w:rPr>
        <w:t>d</w:t>
      </w:r>
      <w:r w:rsidRPr="00966DBA">
        <w:rPr>
          <w:spacing w:val="-3"/>
          <w:w w:val="105"/>
          <w:sz w:val="20"/>
          <w:szCs w:val="20"/>
        </w:rPr>
        <w:t xml:space="preserve"> </w:t>
      </w:r>
      <w:r w:rsidR="003C3368">
        <w:rPr>
          <w:spacing w:val="-3"/>
          <w:w w:val="105"/>
          <w:sz w:val="20"/>
          <w:szCs w:val="20"/>
        </w:rPr>
        <w:t>August 21</w:t>
      </w:r>
      <w:r w:rsidR="003C3368" w:rsidRPr="003C3368">
        <w:rPr>
          <w:spacing w:val="-3"/>
          <w:w w:val="105"/>
          <w:sz w:val="20"/>
          <w:szCs w:val="20"/>
          <w:vertAlign w:val="superscript"/>
        </w:rPr>
        <w:t>st</w:t>
      </w:r>
      <w:r w:rsidR="003C3368">
        <w:rPr>
          <w:spacing w:val="-3"/>
          <w:w w:val="105"/>
          <w:sz w:val="20"/>
          <w:szCs w:val="20"/>
        </w:rPr>
        <w:t>, 2018</w:t>
      </w:r>
      <w:r w:rsidRPr="00966DBA">
        <w:rPr>
          <w:spacing w:val="-3"/>
          <w:w w:val="105"/>
          <w:sz w:val="20"/>
          <w:szCs w:val="20"/>
        </w:rPr>
        <w:t xml:space="preserve"> for the 201</w:t>
      </w:r>
      <w:r w:rsidR="003C3368">
        <w:rPr>
          <w:spacing w:val="-3"/>
          <w:w w:val="105"/>
          <w:sz w:val="20"/>
          <w:szCs w:val="20"/>
        </w:rPr>
        <w:t>9</w:t>
      </w:r>
      <w:r w:rsidRPr="00966DBA">
        <w:rPr>
          <w:spacing w:val="-3"/>
          <w:w w:val="105"/>
          <w:sz w:val="20"/>
          <w:szCs w:val="20"/>
        </w:rPr>
        <w:t xml:space="preserve"> year.  </w:t>
      </w:r>
    </w:p>
    <w:p w14:paraId="0C5CE45A" w14:textId="3AB1FD2E" w:rsidR="00DD6B7A" w:rsidRPr="00966DBA" w:rsidRDefault="00DD6B7A" w:rsidP="00F16129">
      <w:pPr>
        <w:rPr>
          <w:spacing w:val="-3"/>
          <w:w w:val="105"/>
          <w:sz w:val="20"/>
          <w:szCs w:val="20"/>
        </w:rPr>
      </w:pPr>
      <w:r w:rsidRPr="00966DBA">
        <w:rPr>
          <w:spacing w:val="-3"/>
          <w:w w:val="105"/>
          <w:sz w:val="20"/>
          <w:szCs w:val="20"/>
        </w:rPr>
        <w:t>T</w:t>
      </w:r>
      <w:r w:rsidR="000C0DD8" w:rsidRPr="00966DBA">
        <w:rPr>
          <w:spacing w:val="-3"/>
          <w:w w:val="105"/>
          <w:sz w:val="20"/>
          <w:szCs w:val="20"/>
        </w:rPr>
        <w:t>he</w:t>
      </w:r>
      <w:r w:rsidR="00AB0C17" w:rsidRPr="00966DBA">
        <w:rPr>
          <w:spacing w:val="-3"/>
          <w:w w:val="105"/>
          <w:sz w:val="20"/>
          <w:szCs w:val="20"/>
        </w:rPr>
        <w:t xml:space="preserve"> w</w:t>
      </w:r>
      <w:r w:rsidR="000C0DD8" w:rsidRPr="00966DBA">
        <w:rPr>
          <w:spacing w:val="-3"/>
          <w:w w:val="105"/>
          <w:sz w:val="20"/>
          <w:szCs w:val="20"/>
        </w:rPr>
        <w:t>aterworks rate policy</w:t>
      </w:r>
      <w:r w:rsidR="00B221CF" w:rsidRPr="00966DBA">
        <w:rPr>
          <w:spacing w:val="-3"/>
          <w:w w:val="105"/>
          <w:sz w:val="20"/>
          <w:szCs w:val="20"/>
        </w:rPr>
        <w:t xml:space="preserve"> for 201</w:t>
      </w:r>
      <w:r w:rsidR="003C3368">
        <w:rPr>
          <w:spacing w:val="-3"/>
          <w:w w:val="105"/>
          <w:sz w:val="20"/>
          <w:szCs w:val="20"/>
        </w:rPr>
        <w:t>9</w:t>
      </w:r>
      <w:r w:rsidR="00B221CF" w:rsidRPr="00966DBA">
        <w:rPr>
          <w:spacing w:val="-3"/>
          <w:w w:val="105"/>
          <w:sz w:val="20"/>
          <w:szCs w:val="20"/>
        </w:rPr>
        <w:t xml:space="preserve"> </w:t>
      </w:r>
      <w:r w:rsidR="000C0DD8" w:rsidRPr="00966DBA">
        <w:rPr>
          <w:spacing w:val="-3"/>
          <w:w w:val="105"/>
          <w:sz w:val="20"/>
          <w:szCs w:val="20"/>
        </w:rPr>
        <w:t>is:</w:t>
      </w:r>
      <w:r w:rsidR="006033F9" w:rsidRPr="00966DBA">
        <w:rPr>
          <w:spacing w:val="-3"/>
          <w:w w:val="105"/>
          <w:sz w:val="20"/>
          <w:szCs w:val="20"/>
        </w:rPr>
        <w:t xml:space="preserve"> </w:t>
      </w:r>
    </w:p>
    <w:p w14:paraId="2BD7609E" w14:textId="2EEF73DC" w:rsidR="00DD6B7A" w:rsidRPr="00966DBA" w:rsidRDefault="006033F9" w:rsidP="00DD6B7A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3"/>
          <w:w w:val="105"/>
          <w:sz w:val="20"/>
          <w:szCs w:val="20"/>
        </w:rPr>
        <w:t>the minimum</w:t>
      </w:r>
      <w:r w:rsidR="00B51632" w:rsidRPr="00966DBA">
        <w:rPr>
          <w:spacing w:val="-3"/>
          <w:w w:val="105"/>
          <w:sz w:val="20"/>
          <w:szCs w:val="20"/>
        </w:rPr>
        <w:t xml:space="preserve"> rate charge of $</w:t>
      </w:r>
      <w:r w:rsidR="00155264" w:rsidRPr="00966DBA">
        <w:rPr>
          <w:spacing w:val="-3"/>
          <w:w w:val="105"/>
          <w:sz w:val="20"/>
          <w:szCs w:val="20"/>
        </w:rPr>
        <w:t>1</w:t>
      </w:r>
      <w:r w:rsidR="003C3368">
        <w:rPr>
          <w:spacing w:val="-3"/>
          <w:w w:val="105"/>
          <w:sz w:val="20"/>
          <w:szCs w:val="20"/>
        </w:rPr>
        <w:t>37.31</w:t>
      </w:r>
      <w:r w:rsidR="00AB0C17" w:rsidRPr="00966DBA">
        <w:rPr>
          <w:spacing w:val="-3"/>
          <w:w w:val="105"/>
          <w:sz w:val="20"/>
          <w:szCs w:val="20"/>
        </w:rPr>
        <w:t xml:space="preserve"> per quarter for a maximum of 5,000 gallons of water </w:t>
      </w:r>
    </w:p>
    <w:p w14:paraId="41F061CC" w14:textId="39858E2B" w:rsidR="00DD6B7A" w:rsidRPr="00966DBA" w:rsidRDefault="00AB0C17" w:rsidP="00DD6B7A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3"/>
          <w:w w:val="105"/>
          <w:sz w:val="20"/>
          <w:szCs w:val="20"/>
        </w:rPr>
        <w:t xml:space="preserve">the per </w:t>
      </w:r>
      <w:r w:rsidR="00144C50" w:rsidRPr="00966DBA">
        <w:rPr>
          <w:spacing w:val="-3"/>
          <w:w w:val="105"/>
          <w:sz w:val="20"/>
          <w:szCs w:val="20"/>
        </w:rPr>
        <w:t>1000-gallon</w:t>
      </w:r>
      <w:r w:rsidR="00B51632" w:rsidRPr="00966DBA">
        <w:rPr>
          <w:spacing w:val="-3"/>
          <w:w w:val="105"/>
          <w:sz w:val="20"/>
          <w:szCs w:val="20"/>
        </w:rPr>
        <w:t xml:space="preserve"> water rate of $</w:t>
      </w:r>
      <w:r w:rsidR="00DD6B7A" w:rsidRPr="00966DBA">
        <w:rPr>
          <w:spacing w:val="-3"/>
          <w:w w:val="105"/>
          <w:sz w:val="20"/>
          <w:szCs w:val="20"/>
        </w:rPr>
        <w:t>2</w:t>
      </w:r>
      <w:r w:rsidR="003C3368">
        <w:rPr>
          <w:spacing w:val="-3"/>
          <w:w w:val="105"/>
          <w:sz w:val="20"/>
          <w:szCs w:val="20"/>
        </w:rPr>
        <w:t>3.81</w:t>
      </w:r>
      <w:r w:rsidR="001E1031" w:rsidRPr="00966DBA">
        <w:rPr>
          <w:spacing w:val="-3"/>
          <w:w w:val="105"/>
          <w:sz w:val="20"/>
          <w:szCs w:val="20"/>
        </w:rPr>
        <w:t xml:space="preserve"> </w:t>
      </w:r>
      <w:r w:rsidRPr="00966DBA">
        <w:rPr>
          <w:spacing w:val="-3"/>
          <w:w w:val="105"/>
          <w:sz w:val="20"/>
          <w:szCs w:val="20"/>
        </w:rPr>
        <w:t xml:space="preserve">for </w:t>
      </w:r>
      <w:r w:rsidRPr="00966DBA">
        <w:rPr>
          <w:spacing w:val="-1"/>
          <w:w w:val="105"/>
          <w:sz w:val="20"/>
          <w:szCs w:val="20"/>
        </w:rPr>
        <w:t xml:space="preserve">usage above the </w:t>
      </w:r>
      <w:r w:rsidR="0046491F" w:rsidRPr="00966DBA">
        <w:rPr>
          <w:spacing w:val="-1"/>
          <w:w w:val="105"/>
          <w:sz w:val="20"/>
          <w:szCs w:val="20"/>
        </w:rPr>
        <w:t>5,000-gallon</w:t>
      </w:r>
      <w:r w:rsidR="00B51632" w:rsidRPr="00966DBA">
        <w:rPr>
          <w:spacing w:val="-1"/>
          <w:w w:val="105"/>
          <w:sz w:val="20"/>
          <w:szCs w:val="20"/>
        </w:rPr>
        <w:t xml:space="preserve"> minimum</w:t>
      </w:r>
      <w:r w:rsidR="004D1237" w:rsidRPr="00966DBA">
        <w:rPr>
          <w:spacing w:val="-1"/>
          <w:w w:val="105"/>
          <w:sz w:val="20"/>
          <w:szCs w:val="20"/>
        </w:rPr>
        <w:t xml:space="preserve"> are rates</w:t>
      </w:r>
      <w:r w:rsidR="00B51632" w:rsidRPr="00966DBA">
        <w:rPr>
          <w:spacing w:val="-1"/>
          <w:w w:val="105"/>
          <w:sz w:val="20"/>
          <w:szCs w:val="20"/>
        </w:rPr>
        <w:t xml:space="preserve"> for </w:t>
      </w:r>
      <w:r w:rsidR="006E412A" w:rsidRPr="00966DBA">
        <w:rPr>
          <w:spacing w:val="-1"/>
          <w:w w:val="105"/>
          <w:sz w:val="20"/>
          <w:szCs w:val="20"/>
        </w:rPr>
        <w:t>201</w:t>
      </w:r>
      <w:r w:rsidR="003C3368">
        <w:rPr>
          <w:spacing w:val="-1"/>
          <w:w w:val="105"/>
          <w:sz w:val="20"/>
          <w:szCs w:val="20"/>
        </w:rPr>
        <w:t>9</w:t>
      </w:r>
      <w:r w:rsidR="004D1237" w:rsidRPr="00966DBA">
        <w:rPr>
          <w:spacing w:val="-1"/>
          <w:w w:val="105"/>
          <w:sz w:val="20"/>
          <w:szCs w:val="20"/>
        </w:rPr>
        <w:t>;</w:t>
      </w:r>
      <w:r w:rsidRPr="00966DBA">
        <w:rPr>
          <w:spacing w:val="-1"/>
          <w:w w:val="105"/>
          <w:sz w:val="20"/>
          <w:szCs w:val="20"/>
        </w:rPr>
        <w:t xml:space="preserve"> </w:t>
      </w:r>
    </w:p>
    <w:p w14:paraId="29EFCDDE" w14:textId="07B5CE56" w:rsidR="00B221CF" w:rsidRPr="00966DBA" w:rsidRDefault="00910FD6" w:rsidP="00DD6B7A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1"/>
          <w:w w:val="105"/>
          <w:sz w:val="20"/>
          <w:szCs w:val="20"/>
        </w:rPr>
        <w:t>A flat rate fee for sewer service at $1</w:t>
      </w:r>
      <w:r w:rsidR="003C3368">
        <w:rPr>
          <w:spacing w:val="-1"/>
          <w:w w:val="105"/>
          <w:sz w:val="20"/>
          <w:szCs w:val="20"/>
        </w:rPr>
        <w:t>37.31</w:t>
      </w:r>
      <w:r w:rsidRPr="00966DBA">
        <w:rPr>
          <w:spacing w:val="-1"/>
          <w:w w:val="105"/>
          <w:sz w:val="20"/>
          <w:szCs w:val="20"/>
        </w:rPr>
        <w:t xml:space="preserve"> per quarter, </w:t>
      </w:r>
    </w:p>
    <w:p w14:paraId="27E1FCAF" w14:textId="6560E2FC" w:rsidR="00D71CA7" w:rsidRPr="00966DBA" w:rsidRDefault="00910FD6" w:rsidP="00DD6B7A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1"/>
          <w:w w:val="105"/>
          <w:sz w:val="20"/>
          <w:szCs w:val="20"/>
        </w:rPr>
        <w:t>a total minimum of $2</w:t>
      </w:r>
      <w:r w:rsidR="003C3368">
        <w:rPr>
          <w:spacing w:val="-1"/>
          <w:w w:val="105"/>
          <w:sz w:val="20"/>
          <w:szCs w:val="20"/>
        </w:rPr>
        <w:t>74.62</w:t>
      </w:r>
      <w:r w:rsidRPr="00966DBA">
        <w:rPr>
          <w:spacing w:val="-1"/>
          <w:w w:val="105"/>
          <w:sz w:val="20"/>
          <w:szCs w:val="20"/>
        </w:rPr>
        <w:t xml:space="preserve"> per quarter. </w:t>
      </w:r>
    </w:p>
    <w:p w14:paraId="64C52BCF" w14:textId="77777777" w:rsidR="00B221CF" w:rsidRPr="00966DBA" w:rsidRDefault="00B221CF" w:rsidP="00B221CF">
      <w:pPr>
        <w:pStyle w:val="ListParagraph"/>
        <w:numPr>
          <w:ilvl w:val="0"/>
          <w:numId w:val="1"/>
        </w:numPr>
        <w:rPr>
          <w:b/>
          <w:spacing w:val="-1"/>
          <w:w w:val="105"/>
          <w:sz w:val="20"/>
          <w:szCs w:val="20"/>
        </w:rPr>
      </w:pPr>
      <w:r w:rsidRPr="00966DBA">
        <w:rPr>
          <w:spacing w:val="-1"/>
          <w:w w:val="105"/>
          <w:sz w:val="20"/>
          <w:szCs w:val="20"/>
        </w:rPr>
        <w:t>These rates were to ensure</w:t>
      </w:r>
      <w:r w:rsidR="00AB0C17" w:rsidRPr="00966DBA">
        <w:rPr>
          <w:spacing w:val="-1"/>
          <w:w w:val="105"/>
          <w:sz w:val="20"/>
          <w:szCs w:val="20"/>
        </w:rPr>
        <w:t xml:space="preserve"> that water</w:t>
      </w:r>
      <w:r w:rsidR="00D71CA7" w:rsidRPr="00966DBA">
        <w:rPr>
          <w:spacing w:val="-1"/>
          <w:w w:val="105"/>
          <w:sz w:val="20"/>
          <w:szCs w:val="20"/>
        </w:rPr>
        <w:t xml:space="preserve"> &amp; sewer </w:t>
      </w:r>
      <w:r w:rsidR="00AB0C17" w:rsidRPr="00966DBA">
        <w:rPr>
          <w:spacing w:val="-1"/>
          <w:w w:val="105"/>
          <w:sz w:val="20"/>
          <w:szCs w:val="20"/>
        </w:rPr>
        <w:t xml:space="preserve">works revenues cover </w:t>
      </w:r>
      <w:r w:rsidR="00AB0C17" w:rsidRPr="00966DBA">
        <w:rPr>
          <w:spacing w:val="-4"/>
          <w:w w:val="105"/>
          <w:sz w:val="20"/>
          <w:szCs w:val="20"/>
        </w:rPr>
        <w:t>water</w:t>
      </w:r>
      <w:r w:rsidR="00910FD6" w:rsidRPr="00966DBA">
        <w:rPr>
          <w:spacing w:val="-4"/>
          <w:w w:val="105"/>
          <w:sz w:val="20"/>
          <w:szCs w:val="20"/>
        </w:rPr>
        <w:t xml:space="preserve"> and sewer </w:t>
      </w:r>
      <w:r w:rsidR="00AB0C17" w:rsidRPr="00966DBA">
        <w:rPr>
          <w:spacing w:val="-4"/>
          <w:w w:val="105"/>
          <w:sz w:val="20"/>
          <w:szCs w:val="20"/>
        </w:rPr>
        <w:t xml:space="preserve">works operating </w:t>
      </w:r>
      <w:r w:rsidR="001E1031" w:rsidRPr="00966DBA">
        <w:rPr>
          <w:spacing w:val="-4"/>
          <w:w w:val="105"/>
          <w:sz w:val="20"/>
          <w:szCs w:val="20"/>
        </w:rPr>
        <w:t>costs</w:t>
      </w:r>
      <w:r w:rsidRPr="00966DBA">
        <w:rPr>
          <w:spacing w:val="-4"/>
          <w:w w:val="105"/>
          <w:sz w:val="20"/>
          <w:szCs w:val="20"/>
        </w:rPr>
        <w:t>.</w:t>
      </w:r>
    </w:p>
    <w:p w14:paraId="42471010" w14:textId="77777777" w:rsidR="00B221CF" w:rsidRPr="00966DBA" w:rsidRDefault="00B221CF" w:rsidP="00B221CF">
      <w:pPr>
        <w:pStyle w:val="ListParagraph"/>
        <w:rPr>
          <w:b/>
          <w:spacing w:val="-1"/>
          <w:w w:val="105"/>
          <w:sz w:val="20"/>
          <w:szCs w:val="20"/>
          <w:u w:val="single"/>
        </w:rPr>
      </w:pPr>
    </w:p>
    <w:p w14:paraId="3A7F5A68" w14:textId="3BC4366A" w:rsidR="00C415B5" w:rsidRDefault="00C415B5" w:rsidP="00C415B5">
      <w:pPr>
        <w:pStyle w:val="ListParagraph"/>
        <w:ind w:left="0"/>
        <w:rPr>
          <w:b/>
          <w:spacing w:val="-1"/>
          <w:w w:val="105"/>
          <w:sz w:val="20"/>
          <w:szCs w:val="20"/>
          <w:u w:val="single"/>
        </w:rPr>
      </w:pPr>
      <w:r>
        <w:rPr>
          <w:b/>
          <w:spacing w:val="-1"/>
          <w:w w:val="105"/>
          <w:sz w:val="20"/>
          <w:szCs w:val="20"/>
          <w:u w:val="single"/>
        </w:rPr>
        <w:t>THE WATERWORKS RATE POLICY FOR 20</w:t>
      </w:r>
      <w:r w:rsidR="003C3368">
        <w:rPr>
          <w:b/>
          <w:spacing w:val="-1"/>
          <w:w w:val="105"/>
          <w:sz w:val="20"/>
          <w:szCs w:val="20"/>
          <w:u w:val="single"/>
        </w:rPr>
        <w:t>20</w:t>
      </w:r>
    </w:p>
    <w:p w14:paraId="3A39CA7C" w14:textId="05EEA8D5" w:rsidR="00B221CF" w:rsidRPr="00C415B5" w:rsidRDefault="004D1237" w:rsidP="00C415B5">
      <w:pPr>
        <w:pStyle w:val="ListParagraph"/>
        <w:ind w:left="0"/>
        <w:rPr>
          <w:b/>
          <w:spacing w:val="-1"/>
          <w:w w:val="105"/>
          <w:sz w:val="20"/>
          <w:szCs w:val="20"/>
        </w:rPr>
      </w:pPr>
      <w:r w:rsidRPr="00966DBA">
        <w:rPr>
          <w:spacing w:val="-1"/>
          <w:w w:val="105"/>
          <w:sz w:val="20"/>
          <w:szCs w:val="20"/>
        </w:rPr>
        <w:t>The Town of Bruno</w:t>
      </w:r>
      <w:r w:rsidR="006C7119" w:rsidRPr="00966DBA">
        <w:rPr>
          <w:spacing w:val="-1"/>
          <w:w w:val="105"/>
          <w:sz w:val="20"/>
          <w:szCs w:val="20"/>
        </w:rPr>
        <w:t xml:space="preserve"> </w:t>
      </w:r>
      <w:r w:rsidR="00B221CF" w:rsidRPr="00966DBA">
        <w:rPr>
          <w:spacing w:val="-1"/>
          <w:w w:val="105"/>
          <w:sz w:val="20"/>
          <w:szCs w:val="20"/>
        </w:rPr>
        <w:t xml:space="preserve">at its </w:t>
      </w:r>
      <w:r w:rsidR="003C3368">
        <w:rPr>
          <w:spacing w:val="-1"/>
          <w:w w:val="105"/>
          <w:sz w:val="20"/>
          <w:szCs w:val="20"/>
        </w:rPr>
        <w:t>August 2019</w:t>
      </w:r>
      <w:r w:rsidR="00B221CF" w:rsidRPr="00966DBA">
        <w:rPr>
          <w:spacing w:val="-1"/>
          <w:w w:val="105"/>
          <w:sz w:val="20"/>
          <w:szCs w:val="20"/>
        </w:rPr>
        <w:t xml:space="preserve"> meeting will pass a Bylaw to update</w:t>
      </w:r>
      <w:r w:rsidRPr="00966DBA">
        <w:rPr>
          <w:spacing w:val="-1"/>
          <w:w w:val="105"/>
          <w:sz w:val="20"/>
          <w:szCs w:val="20"/>
        </w:rPr>
        <w:t xml:space="preserve"> the rates to be charged for the use and consumption of water and </w:t>
      </w:r>
      <w:r w:rsidR="00581129" w:rsidRPr="00966DBA">
        <w:rPr>
          <w:spacing w:val="-1"/>
          <w:w w:val="105"/>
          <w:sz w:val="20"/>
          <w:szCs w:val="20"/>
        </w:rPr>
        <w:t>sewer</w:t>
      </w:r>
      <w:r w:rsidR="00B221CF" w:rsidRPr="00966DBA">
        <w:rPr>
          <w:spacing w:val="-1"/>
          <w:w w:val="105"/>
          <w:sz w:val="20"/>
          <w:szCs w:val="20"/>
        </w:rPr>
        <w:t xml:space="preserve"> for 20</w:t>
      </w:r>
      <w:r w:rsidR="003C3368">
        <w:rPr>
          <w:spacing w:val="-1"/>
          <w:w w:val="105"/>
          <w:sz w:val="20"/>
          <w:szCs w:val="20"/>
        </w:rPr>
        <w:t>20</w:t>
      </w:r>
      <w:r w:rsidR="00B221CF" w:rsidRPr="00966DBA">
        <w:rPr>
          <w:spacing w:val="-1"/>
          <w:w w:val="105"/>
          <w:sz w:val="20"/>
          <w:szCs w:val="20"/>
        </w:rPr>
        <w:t>.</w:t>
      </w:r>
    </w:p>
    <w:p w14:paraId="3674CF0A" w14:textId="14B25ABA" w:rsidR="00B221CF" w:rsidRPr="00966DBA" w:rsidRDefault="00B221CF" w:rsidP="00B221CF">
      <w:pPr>
        <w:rPr>
          <w:spacing w:val="-3"/>
          <w:w w:val="105"/>
          <w:sz w:val="20"/>
          <w:szCs w:val="20"/>
        </w:rPr>
      </w:pPr>
      <w:r w:rsidRPr="00966DBA">
        <w:rPr>
          <w:spacing w:val="-3"/>
          <w:w w:val="105"/>
          <w:sz w:val="20"/>
          <w:szCs w:val="20"/>
        </w:rPr>
        <w:t>The waterworks rate policy for 20</w:t>
      </w:r>
      <w:r w:rsidR="003C3368">
        <w:rPr>
          <w:spacing w:val="-3"/>
          <w:w w:val="105"/>
          <w:sz w:val="20"/>
          <w:szCs w:val="20"/>
        </w:rPr>
        <w:t>20</w:t>
      </w:r>
      <w:r w:rsidRPr="00966DBA">
        <w:rPr>
          <w:spacing w:val="-3"/>
          <w:w w:val="105"/>
          <w:sz w:val="20"/>
          <w:szCs w:val="20"/>
        </w:rPr>
        <w:t xml:space="preserve"> will be: </w:t>
      </w:r>
    </w:p>
    <w:p w14:paraId="3A37873A" w14:textId="6D483DA7" w:rsidR="00B221CF" w:rsidRPr="00966DBA" w:rsidRDefault="00B221CF" w:rsidP="00B221CF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3"/>
          <w:w w:val="105"/>
          <w:sz w:val="20"/>
          <w:szCs w:val="20"/>
        </w:rPr>
        <w:t>the minimum rate charge of $1</w:t>
      </w:r>
      <w:r w:rsidR="003C3368">
        <w:rPr>
          <w:spacing w:val="-3"/>
          <w:w w:val="105"/>
          <w:sz w:val="20"/>
          <w:szCs w:val="20"/>
        </w:rPr>
        <w:t>51.04</w:t>
      </w:r>
      <w:r w:rsidRPr="00966DBA">
        <w:rPr>
          <w:spacing w:val="-3"/>
          <w:w w:val="105"/>
          <w:sz w:val="20"/>
          <w:szCs w:val="20"/>
        </w:rPr>
        <w:t xml:space="preserve"> per quarter for a maximum of 5,000 gallons of water </w:t>
      </w:r>
    </w:p>
    <w:p w14:paraId="7F4B98AE" w14:textId="506377CA" w:rsidR="00B221CF" w:rsidRPr="00966DBA" w:rsidRDefault="00B221CF" w:rsidP="00B221CF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3"/>
          <w:w w:val="105"/>
          <w:sz w:val="20"/>
          <w:szCs w:val="20"/>
        </w:rPr>
        <w:t>the per 1000-gallon water rate of $2</w:t>
      </w:r>
      <w:r w:rsidR="003C3368">
        <w:rPr>
          <w:spacing w:val="-3"/>
          <w:w w:val="105"/>
          <w:sz w:val="20"/>
          <w:szCs w:val="20"/>
        </w:rPr>
        <w:t>6.19</w:t>
      </w:r>
      <w:r w:rsidRPr="00966DBA">
        <w:rPr>
          <w:spacing w:val="-3"/>
          <w:w w:val="105"/>
          <w:sz w:val="20"/>
          <w:szCs w:val="20"/>
        </w:rPr>
        <w:t xml:space="preserve"> for </w:t>
      </w:r>
      <w:r w:rsidRPr="00966DBA">
        <w:rPr>
          <w:spacing w:val="-1"/>
          <w:w w:val="105"/>
          <w:sz w:val="20"/>
          <w:szCs w:val="20"/>
        </w:rPr>
        <w:t>usage above the 5,000-gallon minimum are rates for 20</w:t>
      </w:r>
      <w:r w:rsidR="003C3368">
        <w:rPr>
          <w:spacing w:val="-1"/>
          <w:w w:val="105"/>
          <w:sz w:val="20"/>
          <w:szCs w:val="20"/>
        </w:rPr>
        <w:t>20</w:t>
      </w:r>
      <w:r w:rsidRPr="00966DBA">
        <w:rPr>
          <w:spacing w:val="-1"/>
          <w:w w:val="105"/>
          <w:sz w:val="20"/>
          <w:szCs w:val="20"/>
        </w:rPr>
        <w:t xml:space="preserve">; </w:t>
      </w:r>
    </w:p>
    <w:p w14:paraId="122D3889" w14:textId="13E1E328" w:rsidR="00B221CF" w:rsidRPr="00966DBA" w:rsidRDefault="00B221CF" w:rsidP="00B221CF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1"/>
          <w:w w:val="105"/>
          <w:sz w:val="20"/>
          <w:szCs w:val="20"/>
        </w:rPr>
        <w:t>A flat rate fee for sewer service at $1</w:t>
      </w:r>
      <w:r w:rsidR="003C3368">
        <w:rPr>
          <w:spacing w:val="-1"/>
          <w:w w:val="105"/>
          <w:sz w:val="20"/>
          <w:szCs w:val="20"/>
        </w:rPr>
        <w:t>51.04</w:t>
      </w:r>
      <w:r w:rsidRPr="00966DBA">
        <w:rPr>
          <w:spacing w:val="-1"/>
          <w:w w:val="105"/>
          <w:sz w:val="20"/>
          <w:szCs w:val="20"/>
        </w:rPr>
        <w:t xml:space="preserve"> per quarter, </w:t>
      </w:r>
    </w:p>
    <w:p w14:paraId="6BDE93D8" w14:textId="7781A7DF" w:rsidR="00B221CF" w:rsidRPr="00966DBA" w:rsidRDefault="00B221CF" w:rsidP="00B221CF">
      <w:pPr>
        <w:pStyle w:val="ListParagraph"/>
        <w:numPr>
          <w:ilvl w:val="0"/>
          <w:numId w:val="1"/>
        </w:numPr>
        <w:rPr>
          <w:spacing w:val="-1"/>
          <w:w w:val="105"/>
          <w:sz w:val="20"/>
          <w:szCs w:val="20"/>
        </w:rPr>
      </w:pPr>
      <w:r w:rsidRPr="00966DBA">
        <w:rPr>
          <w:spacing w:val="-1"/>
          <w:w w:val="105"/>
          <w:sz w:val="20"/>
          <w:szCs w:val="20"/>
        </w:rPr>
        <w:t>a total minimum of $</w:t>
      </w:r>
      <w:r w:rsidR="003C3368">
        <w:rPr>
          <w:spacing w:val="-1"/>
          <w:w w:val="105"/>
          <w:sz w:val="20"/>
          <w:szCs w:val="20"/>
        </w:rPr>
        <w:t>302.08</w:t>
      </w:r>
      <w:r w:rsidRPr="00966DBA">
        <w:rPr>
          <w:spacing w:val="-1"/>
          <w:w w:val="105"/>
          <w:sz w:val="20"/>
          <w:szCs w:val="20"/>
        </w:rPr>
        <w:t xml:space="preserve"> per quarter. </w:t>
      </w:r>
    </w:p>
    <w:p w14:paraId="54DAA886" w14:textId="50D37AA1" w:rsidR="00B221CF" w:rsidRPr="00966DBA" w:rsidRDefault="00B221CF" w:rsidP="00B221CF">
      <w:pPr>
        <w:pStyle w:val="ListParagraph"/>
        <w:numPr>
          <w:ilvl w:val="0"/>
          <w:numId w:val="1"/>
        </w:numPr>
        <w:rPr>
          <w:b/>
          <w:spacing w:val="-1"/>
          <w:w w:val="105"/>
          <w:sz w:val="20"/>
          <w:szCs w:val="20"/>
        </w:rPr>
      </w:pPr>
      <w:r w:rsidRPr="00966DBA">
        <w:rPr>
          <w:spacing w:val="-1"/>
          <w:w w:val="105"/>
          <w:sz w:val="20"/>
          <w:szCs w:val="20"/>
        </w:rPr>
        <w:t xml:space="preserve">These rates will to ensure that water &amp; sewer works revenues cover </w:t>
      </w:r>
      <w:r w:rsidRPr="00966DBA">
        <w:rPr>
          <w:spacing w:val="-4"/>
          <w:w w:val="105"/>
          <w:sz w:val="20"/>
          <w:szCs w:val="20"/>
        </w:rPr>
        <w:t>water and sewer works operating costs.</w:t>
      </w:r>
    </w:p>
    <w:p w14:paraId="4C43A239" w14:textId="1A3A2DB6" w:rsidR="009F788F" w:rsidRPr="00966DBA" w:rsidRDefault="00D71CA7" w:rsidP="00202B9E">
      <w:pPr>
        <w:spacing w:before="216"/>
        <w:jc w:val="both"/>
        <w:rPr>
          <w:spacing w:val="-5"/>
          <w:w w:val="105"/>
          <w:sz w:val="20"/>
          <w:szCs w:val="20"/>
        </w:rPr>
      </w:pPr>
      <w:r w:rsidRPr="00966DBA">
        <w:rPr>
          <w:spacing w:val="-5"/>
          <w:w w:val="105"/>
          <w:sz w:val="20"/>
          <w:szCs w:val="20"/>
        </w:rPr>
        <w:t xml:space="preserve">For </w:t>
      </w:r>
      <w:r w:rsidR="0046491F" w:rsidRPr="00966DBA">
        <w:rPr>
          <w:spacing w:val="-5"/>
          <w:w w:val="105"/>
          <w:sz w:val="20"/>
          <w:szCs w:val="20"/>
        </w:rPr>
        <w:t>waterworks,</w:t>
      </w:r>
      <w:r w:rsidR="001E1031" w:rsidRPr="00966DBA">
        <w:rPr>
          <w:spacing w:val="-5"/>
          <w:w w:val="105"/>
          <w:sz w:val="20"/>
          <w:szCs w:val="20"/>
        </w:rPr>
        <w:t xml:space="preserve"> operating </w:t>
      </w:r>
      <w:r w:rsidRPr="00966DBA">
        <w:rPr>
          <w:spacing w:val="-5"/>
          <w:w w:val="105"/>
          <w:sz w:val="20"/>
          <w:szCs w:val="20"/>
        </w:rPr>
        <w:t xml:space="preserve">costs </w:t>
      </w:r>
      <w:r w:rsidR="00B221CF" w:rsidRPr="00966DBA">
        <w:rPr>
          <w:spacing w:val="-5"/>
          <w:w w:val="105"/>
          <w:sz w:val="20"/>
          <w:szCs w:val="20"/>
        </w:rPr>
        <w:t>and</w:t>
      </w:r>
      <w:r w:rsidR="001E1031" w:rsidRPr="00966DBA">
        <w:rPr>
          <w:spacing w:val="-5"/>
          <w:w w:val="105"/>
          <w:sz w:val="20"/>
          <w:szCs w:val="20"/>
        </w:rPr>
        <w:t xml:space="preserve"> expenditures</w:t>
      </w:r>
      <w:r w:rsidRPr="00966DBA">
        <w:rPr>
          <w:spacing w:val="-5"/>
          <w:w w:val="105"/>
          <w:sz w:val="20"/>
          <w:szCs w:val="20"/>
        </w:rPr>
        <w:t xml:space="preserve"> </w:t>
      </w:r>
      <w:r w:rsidR="001E1031" w:rsidRPr="00966DBA">
        <w:rPr>
          <w:spacing w:val="-5"/>
          <w:w w:val="105"/>
          <w:sz w:val="20"/>
          <w:szCs w:val="20"/>
        </w:rPr>
        <w:t>include</w:t>
      </w:r>
      <w:r w:rsidR="00B221CF" w:rsidRPr="00966DBA">
        <w:rPr>
          <w:spacing w:val="-5"/>
          <w:w w:val="105"/>
          <w:sz w:val="20"/>
          <w:szCs w:val="20"/>
        </w:rPr>
        <w:t xml:space="preserve"> </w:t>
      </w:r>
      <w:r w:rsidR="00345FD7" w:rsidRPr="00966DBA">
        <w:rPr>
          <w:spacing w:val="-5"/>
          <w:w w:val="105"/>
          <w:sz w:val="20"/>
          <w:szCs w:val="20"/>
        </w:rPr>
        <w:t xml:space="preserve">staff salaries, benefits, </w:t>
      </w:r>
      <w:r w:rsidR="001E1031" w:rsidRPr="00966DBA">
        <w:rPr>
          <w:spacing w:val="-5"/>
          <w:w w:val="105"/>
          <w:sz w:val="20"/>
          <w:szCs w:val="20"/>
        </w:rPr>
        <w:t>training,</w:t>
      </w:r>
      <w:r w:rsidR="009F788F" w:rsidRPr="00966DBA">
        <w:rPr>
          <w:spacing w:val="-5"/>
          <w:w w:val="105"/>
          <w:sz w:val="20"/>
          <w:szCs w:val="20"/>
        </w:rPr>
        <w:t xml:space="preserve"> and water from SaskWater, </w:t>
      </w:r>
      <w:r w:rsidR="00345FD7" w:rsidRPr="00966DBA">
        <w:rPr>
          <w:spacing w:val="-5"/>
          <w:w w:val="105"/>
          <w:sz w:val="20"/>
          <w:szCs w:val="20"/>
        </w:rPr>
        <w:t>utilities</w:t>
      </w:r>
      <w:r w:rsidR="001E1031" w:rsidRPr="00966DBA">
        <w:rPr>
          <w:spacing w:val="-5"/>
          <w:w w:val="105"/>
          <w:sz w:val="20"/>
          <w:szCs w:val="20"/>
        </w:rPr>
        <w:t xml:space="preserve">, insurance, chemicals, </w:t>
      </w:r>
      <w:r w:rsidR="009F788F" w:rsidRPr="00966DBA">
        <w:rPr>
          <w:spacing w:val="-5"/>
          <w:w w:val="105"/>
          <w:sz w:val="20"/>
          <w:szCs w:val="20"/>
        </w:rPr>
        <w:t>equipment,</w:t>
      </w:r>
      <w:r w:rsidR="00345FD7" w:rsidRPr="00966DBA">
        <w:rPr>
          <w:spacing w:val="-5"/>
          <w:w w:val="105"/>
          <w:sz w:val="20"/>
          <w:szCs w:val="20"/>
        </w:rPr>
        <w:t xml:space="preserve"> </w:t>
      </w:r>
      <w:r w:rsidR="00337171" w:rsidRPr="00966DBA">
        <w:rPr>
          <w:spacing w:val="-5"/>
          <w:w w:val="105"/>
          <w:sz w:val="20"/>
          <w:szCs w:val="20"/>
        </w:rPr>
        <w:t xml:space="preserve">and </w:t>
      </w:r>
      <w:r w:rsidR="00A926B5" w:rsidRPr="00966DBA">
        <w:rPr>
          <w:spacing w:val="-5"/>
          <w:w w:val="105"/>
          <w:sz w:val="20"/>
          <w:szCs w:val="20"/>
        </w:rPr>
        <w:t>building maintenance</w:t>
      </w:r>
      <w:r w:rsidR="00345FD7" w:rsidRPr="00966DBA">
        <w:rPr>
          <w:spacing w:val="-5"/>
          <w:w w:val="105"/>
          <w:sz w:val="20"/>
          <w:szCs w:val="20"/>
        </w:rPr>
        <w:t>. T</w:t>
      </w:r>
      <w:r w:rsidR="001E1031" w:rsidRPr="00966DBA">
        <w:rPr>
          <w:spacing w:val="-5"/>
          <w:w w:val="105"/>
          <w:sz w:val="20"/>
          <w:szCs w:val="20"/>
        </w:rPr>
        <w:t>he major cost</w:t>
      </w:r>
      <w:r w:rsidR="00345FD7" w:rsidRPr="00966DBA">
        <w:rPr>
          <w:spacing w:val="-5"/>
          <w:w w:val="105"/>
          <w:sz w:val="20"/>
          <w:szCs w:val="20"/>
        </w:rPr>
        <w:t xml:space="preserve"> is</w:t>
      </w:r>
      <w:r w:rsidR="001E1031" w:rsidRPr="00966DBA">
        <w:rPr>
          <w:spacing w:val="-5"/>
          <w:w w:val="105"/>
          <w:sz w:val="20"/>
          <w:szCs w:val="20"/>
        </w:rPr>
        <w:t xml:space="preserve"> of </w:t>
      </w:r>
      <w:r w:rsidR="00345FD7" w:rsidRPr="00966DBA">
        <w:rPr>
          <w:spacing w:val="-5"/>
          <w:w w:val="105"/>
          <w:sz w:val="20"/>
          <w:szCs w:val="20"/>
        </w:rPr>
        <w:t>purchasing</w:t>
      </w:r>
      <w:r w:rsidR="00310E23" w:rsidRPr="00966DBA">
        <w:rPr>
          <w:spacing w:val="-5"/>
          <w:w w:val="105"/>
          <w:sz w:val="20"/>
          <w:szCs w:val="20"/>
        </w:rPr>
        <w:t xml:space="preserve"> tr</w:t>
      </w:r>
      <w:r w:rsidR="00345FD7" w:rsidRPr="00966DBA">
        <w:rPr>
          <w:spacing w:val="-5"/>
          <w:w w:val="105"/>
          <w:sz w:val="20"/>
          <w:szCs w:val="20"/>
        </w:rPr>
        <w:t>eated</w:t>
      </w:r>
      <w:r w:rsidR="00686BD3" w:rsidRPr="00966DBA">
        <w:rPr>
          <w:spacing w:val="-5"/>
          <w:w w:val="105"/>
          <w:sz w:val="20"/>
          <w:szCs w:val="20"/>
        </w:rPr>
        <w:t xml:space="preserve"> river</w:t>
      </w:r>
      <w:r w:rsidR="00345FD7" w:rsidRPr="00966DBA">
        <w:rPr>
          <w:spacing w:val="-5"/>
          <w:w w:val="105"/>
          <w:sz w:val="20"/>
          <w:szCs w:val="20"/>
        </w:rPr>
        <w:t xml:space="preserve"> water from SaskWater. </w:t>
      </w:r>
    </w:p>
    <w:p w14:paraId="4A512B1A" w14:textId="77777777" w:rsidR="001E1031" w:rsidRPr="00966DBA" w:rsidRDefault="001E1031" w:rsidP="00202B9E">
      <w:pPr>
        <w:spacing w:before="216"/>
        <w:jc w:val="both"/>
        <w:rPr>
          <w:spacing w:val="-5"/>
          <w:w w:val="105"/>
          <w:sz w:val="20"/>
          <w:szCs w:val="20"/>
        </w:rPr>
      </w:pPr>
      <w:r w:rsidRPr="00966DBA">
        <w:rPr>
          <w:spacing w:val="-5"/>
          <w:w w:val="105"/>
          <w:sz w:val="20"/>
          <w:szCs w:val="20"/>
        </w:rPr>
        <w:t>This waterworks rate policy should allow the Town to reserve some funding annually to help offset future waterworks infrastructure needs.</w:t>
      </w:r>
    </w:p>
    <w:p w14:paraId="56E7439D" w14:textId="75FEB033" w:rsidR="00966DBA" w:rsidRDefault="00AB0C17" w:rsidP="00966DBA">
      <w:pPr>
        <w:spacing w:before="252"/>
        <w:jc w:val="both"/>
        <w:rPr>
          <w:spacing w:val="-2"/>
          <w:w w:val="105"/>
          <w:sz w:val="20"/>
          <w:szCs w:val="20"/>
        </w:rPr>
      </w:pPr>
      <w:r w:rsidRPr="00966DBA">
        <w:rPr>
          <w:spacing w:val="-4"/>
          <w:w w:val="105"/>
          <w:sz w:val="20"/>
          <w:szCs w:val="20"/>
        </w:rPr>
        <w:t>Below provides the planned flat rate fo</w:t>
      </w:r>
      <w:r w:rsidR="006F5B6C" w:rsidRPr="00966DBA">
        <w:rPr>
          <w:spacing w:val="-4"/>
          <w:w w:val="105"/>
          <w:sz w:val="20"/>
          <w:szCs w:val="20"/>
        </w:rPr>
        <w:t xml:space="preserve">r 5,000 gallon rate and the per </w:t>
      </w:r>
      <w:r w:rsidRPr="00966DBA">
        <w:rPr>
          <w:spacing w:val="-4"/>
          <w:w w:val="105"/>
          <w:sz w:val="20"/>
          <w:szCs w:val="20"/>
        </w:rPr>
        <w:t xml:space="preserve">1000 gallon water </w:t>
      </w:r>
      <w:r w:rsidR="004F656E" w:rsidRPr="00966DBA">
        <w:rPr>
          <w:spacing w:val="-2"/>
          <w:w w:val="105"/>
          <w:sz w:val="20"/>
          <w:szCs w:val="20"/>
        </w:rPr>
        <w:t>rat</w:t>
      </w:r>
      <w:r w:rsidR="006F5B6C" w:rsidRPr="00966DBA">
        <w:rPr>
          <w:spacing w:val="-2"/>
          <w:w w:val="105"/>
          <w:sz w:val="20"/>
          <w:szCs w:val="20"/>
        </w:rPr>
        <w:t>e projected</w:t>
      </w:r>
      <w:r w:rsidR="004F656E" w:rsidRPr="00966DBA">
        <w:rPr>
          <w:spacing w:val="-2"/>
          <w:w w:val="105"/>
          <w:sz w:val="20"/>
          <w:szCs w:val="20"/>
        </w:rPr>
        <w:t xml:space="preserve"> increases</w:t>
      </w:r>
      <w:r w:rsidR="00C415B5">
        <w:rPr>
          <w:spacing w:val="-2"/>
          <w:w w:val="105"/>
          <w:sz w:val="20"/>
          <w:szCs w:val="20"/>
        </w:rPr>
        <w:t xml:space="preserve"> ov</w:t>
      </w:r>
      <w:r w:rsidR="004F656E" w:rsidRPr="00966DBA">
        <w:rPr>
          <w:spacing w:val="-2"/>
          <w:w w:val="105"/>
          <w:sz w:val="20"/>
          <w:szCs w:val="20"/>
        </w:rPr>
        <w:t>er five</w:t>
      </w:r>
      <w:r w:rsidR="002E2BC1" w:rsidRPr="00966DBA">
        <w:rPr>
          <w:spacing w:val="-2"/>
          <w:w w:val="105"/>
          <w:sz w:val="20"/>
          <w:szCs w:val="20"/>
        </w:rPr>
        <w:t xml:space="preserve"> </w:t>
      </w:r>
      <w:r w:rsidR="00910FD6" w:rsidRPr="00966DBA">
        <w:rPr>
          <w:spacing w:val="-2"/>
          <w:w w:val="105"/>
          <w:sz w:val="20"/>
          <w:szCs w:val="20"/>
        </w:rPr>
        <w:t>years from 2018.</w:t>
      </w:r>
    </w:p>
    <w:p w14:paraId="46BA8392" w14:textId="77777777" w:rsidR="00F6623C" w:rsidRPr="00F6623C" w:rsidRDefault="00F6623C" w:rsidP="00966DBA">
      <w:pPr>
        <w:spacing w:before="252"/>
        <w:jc w:val="both"/>
        <w:rPr>
          <w:spacing w:val="-2"/>
          <w:w w:val="105"/>
          <w:sz w:val="20"/>
          <w:szCs w:val="20"/>
        </w:rPr>
      </w:pPr>
    </w:p>
    <w:tbl>
      <w:tblPr>
        <w:tblW w:w="1005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509"/>
        <w:gridCol w:w="1509"/>
        <w:gridCol w:w="1509"/>
        <w:gridCol w:w="1509"/>
        <w:gridCol w:w="2105"/>
      </w:tblGrid>
      <w:tr w:rsidR="00AB0C17" w14:paraId="31042B77" w14:textId="77777777" w:rsidTr="00F6623C">
        <w:trPr>
          <w:trHeight w:hRule="exact" w:val="22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692" w14:textId="77777777" w:rsidR="00AB0C17" w:rsidRDefault="00AB0C17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B81" w14:textId="77777777" w:rsidR="00AB0C17" w:rsidRDefault="00AB0C17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CE3" w14:textId="77777777" w:rsidR="00AB0C17" w:rsidRDefault="00AB0C17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3CB6" w14:textId="77777777" w:rsidR="00AB0C17" w:rsidRPr="00966DBA" w:rsidRDefault="00AB0C17" w:rsidP="000C75AB">
            <w:pPr>
              <w:ind w:left="110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966DBA">
              <w:rPr>
                <w:b/>
                <w:bCs/>
                <w:w w:val="105"/>
                <w:sz w:val="20"/>
                <w:szCs w:val="20"/>
              </w:rPr>
              <w:t>Estimated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E18" w14:textId="77777777" w:rsidR="00AB0C17" w:rsidRPr="00966DBA" w:rsidRDefault="000C75AB" w:rsidP="000C75AB">
            <w:pPr>
              <w:ind w:left="110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966DBA">
              <w:rPr>
                <w:b/>
                <w:bCs/>
                <w:w w:val="105"/>
                <w:sz w:val="20"/>
                <w:szCs w:val="20"/>
              </w:rPr>
              <w:t>Estimated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1F99" w14:textId="77777777" w:rsidR="00AB0C17" w:rsidRPr="00966DBA" w:rsidRDefault="000C75AB" w:rsidP="000C75AB">
            <w:pPr>
              <w:ind w:left="115"/>
              <w:rPr>
                <w:b/>
                <w:bCs/>
                <w:w w:val="105"/>
                <w:sz w:val="20"/>
                <w:szCs w:val="20"/>
              </w:rPr>
            </w:pPr>
            <w:r w:rsidRPr="00966DBA">
              <w:rPr>
                <w:b/>
                <w:bCs/>
                <w:w w:val="105"/>
                <w:sz w:val="20"/>
                <w:szCs w:val="20"/>
              </w:rPr>
              <w:t>Estimated</w:t>
            </w:r>
          </w:p>
        </w:tc>
      </w:tr>
      <w:tr w:rsidR="00AB0C17" w14:paraId="6E7D3F80" w14:textId="77777777" w:rsidTr="00F6623C">
        <w:trPr>
          <w:trHeight w:hRule="exact" w:val="44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9E1" w14:textId="77777777" w:rsidR="00AB0C17" w:rsidRDefault="00AB0C17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174" w14:textId="77777777" w:rsidR="00AB0C17" w:rsidRPr="00966DBA" w:rsidRDefault="00AB0C17" w:rsidP="000C75AB">
            <w:pPr>
              <w:ind w:left="108" w:right="288"/>
              <w:jc w:val="center"/>
              <w:rPr>
                <w:bCs/>
                <w:spacing w:val="-10"/>
                <w:w w:val="105"/>
                <w:sz w:val="20"/>
                <w:szCs w:val="20"/>
              </w:rPr>
            </w:pPr>
            <w:r w:rsidRPr="00966DBA">
              <w:rPr>
                <w:bCs/>
                <w:w w:val="105"/>
                <w:sz w:val="20"/>
                <w:szCs w:val="20"/>
              </w:rPr>
              <w:t xml:space="preserve">Per 1000 </w:t>
            </w:r>
            <w:r w:rsidRPr="00966DBA">
              <w:rPr>
                <w:bCs/>
                <w:spacing w:val="-10"/>
                <w:w w:val="105"/>
                <w:sz w:val="20"/>
                <w:szCs w:val="20"/>
              </w:rPr>
              <w:t>gallon rate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921" w14:textId="77777777" w:rsidR="00AB0C17" w:rsidRPr="00966DBA" w:rsidRDefault="00AB0C17" w:rsidP="000C75AB">
            <w:pPr>
              <w:ind w:left="108" w:right="360"/>
              <w:jc w:val="center"/>
              <w:rPr>
                <w:bCs/>
                <w:spacing w:val="-8"/>
                <w:w w:val="105"/>
                <w:sz w:val="20"/>
                <w:szCs w:val="20"/>
              </w:rPr>
            </w:pPr>
            <w:r w:rsidRPr="00966DBA">
              <w:rPr>
                <w:bCs/>
                <w:w w:val="105"/>
                <w:sz w:val="20"/>
                <w:szCs w:val="20"/>
              </w:rPr>
              <w:t xml:space="preserve">Per 1000 </w:t>
            </w:r>
            <w:r w:rsidRPr="00966DBA">
              <w:rPr>
                <w:bCs/>
                <w:spacing w:val="-8"/>
                <w:w w:val="105"/>
                <w:sz w:val="20"/>
                <w:szCs w:val="20"/>
              </w:rPr>
              <w:t>gallon rate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699" w14:textId="77777777" w:rsidR="00AB0C17" w:rsidRPr="00966DBA" w:rsidRDefault="00AB0C17" w:rsidP="000C75AB">
            <w:pPr>
              <w:ind w:left="110"/>
              <w:jc w:val="center"/>
              <w:rPr>
                <w:b/>
                <w:bCs/>
                <w:w w:val="105"/>
                <w:sz w:val="20"/>
                <w:szCs w:val="20"/>
                <w:u w:val="single"/>
              </w:rPr>
            </w:pPr>
            <w:r w:rsidRPr="00966DBA">
              <w:rPr>
                <w:b/>
                <w:bCs/>
                <w:w w:val="105"/>
                <w:sz w:val="20"/>
                <w:szCs w:val="20"/>
                <w:u w:val="single"/>
              </w:rPr>
              <w:t>Quarterly</w:t>
            </w:r>
            <w:r w:rsidR="000C75AB" w:rsidRPr="00966DBA">
              <w:rPr>
                <w:b/>
                <w:bCs/>
                <w:w w:val="105"/>
                <w:sz w:val="20"/>
                <w:szCs w:val="20"/>
                <w:u w:val="single"/>
              </w:rPr>
              <w:t xml:space="preserve"> Water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CBA" w14:textId="77777777" w:rsidR="00AB0C17" w:rsidRPr="00966DBA" w:rsidRDefault="000C75AB" w:rsidP="000C75AB">
            <w:pPr>
              <w:ind w:left="110"/>
              <w:jc w:val="center"/>
              <w:rPr>
                <w:b/>
                <w:bCs/>
                <w:w w:val="105"/>
                <w:sz w:val="20"/>
                <w:szCs w:val="20"/>
                <w:u w:val="single"/>
              </w:rPr>
            </w:pPr>
            <w:r w:rsidRPr="00966DBA">
              <w:rPr>
                <w:b/>
                <w:bCs/>
                <w:w w:val="105"/>
                <w:sz w:val="20"/>
                <w:szCs w:val="20"/>
                <w:u w:val="single"/>
              </w:rPr>
              <w:t>Quarterly Sewer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0E9" w14:textId="77777777" w:rsidR="00AB0C17" w:rsidRPr="00966DBA" w:rsidRDefault="000C75AB" w:rsidP="000C75AB">
            <w:pPr>
              <w:ind w:left="108" w:right="684"/>
              <w:jc w:val="center"/>
              <w:rPr>
                <w:bCs/>
                <w:w w:val="105"/>
                <w:sz w:val="20"/>
                <w:szCs w:val="20"/>
              </w:rPr>
            </w:pPr>
            <w:r w:rsidRPr="00966DBA">
              <w:rPr>
                <w:bCs/>
                <w:w w:val="105"/>
                <w:sz w:val="20"/>
                <w:szCs w:val="20"/>
              </w:rPr>
              <w:t>Total</w:t>
            </w:r>
          </w:p>
        </w:tc>
      </w:tr>
      <w:tr w:rsidR="00AB0C17" w14:paraId="3CE2E829" w14:textId="77777777" w:rsidTr="00F6623C">
        <w:trPr>
          <w:trHeight w:hRule="exact" w:val="54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EEE" w14:textId="77777777" w:rsidR="00AB0C17" w:rsidRPr="00966DBA" w:rsidRDefault="00AB0C17">
            <w:pPr>
              <w:ind w:left="115"/>
              <w:rPr>
                <w:b/>
                <w:bCs/>
                <w:w w:val="105"/>
                <w:sz w:val="20"/>
                <w:szCs w:val="20"/>
              </w:rPr>
            </w:pPr>
            <w:r w:rsidRPr="00966DBA">
              <w:rPr>
                <w:b/>
                <w:bCs/>
                <w:w w:val="105"/>
                <w:sz w:val="20"/>
                <w:szCs w:val="20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CFF" w14:textId="77777777" w:rsidR="00AB0C17" w:rsidRPr="00966DBA" w:rsidRDefault="00AB0C17" w:rsidP="000C75AB">
            <w:pPr>
              <w:spacing w:before="36" w:line="230" w:lineRule="exact"/>
              <w:ind w:left="111"/>
              <w:jc w:val="center"/>
              <w:rPr>
                <w:bCs/>
                <w:w w:val="105"/>
                <w:sz w:val="20"/>
                <w:szCs w:val="20"/>
              </w:rPr>
            </w:pPr>
            <w:r w:rsidRPr="00966DBA">
              <w:rPr>
                <w:bCs/>
                <w:w w:val="105"/>
                <w:sz w:val="20"/>
                <w:szCs w:val="20"/>
              </w:rPr>
              <w:t>Minimum</w:t>
            </w:r>
          </w:p>
          <w:p w14:paraId="3F62C8FD" w14:textId="77777777" w:rsidR="00AB0C17" w:rsidRPr="00966DBA" w:rsidRDefault="00AB0C17" w:rsidP="000C75AB">
            <w:pPr>
              <w:spacing w:before="72" w:line="266" w:lineRule="exact"/>
              <w:ind w:left="111"/>
              <w:jc w:val="center"/>
              <w:rPr>
                <w:bCs/>
                <w:w w:val="105"/>
                <w:sz w:val="20"/>
                <w:szCs w:val="20"/>
              </w:rPr>
            </w:pPr>
            <w:r w:rsidRPr="00966DBA">
              <w:rPr>
                <w:bCs/>
                <w:w w:val="105"/>
                <w:sz w:val="20"/>
                <w:szCs w:val="20"/>
              </w:rPr>
              <w:t>5,000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08B" w14:textId="77777777" w:rsidR="00AB0C17" w:rsidRPr="00966DBA" w:rsidRDefault="00AB0C17" w:rsidP="000C75AB">
            <w:pPr>
              <w:ind w:left="108" w:right="216"/>
              <w:jc w:val="center"/>
              <w:rPr>
                <w:bCs/>
                <w:w w:val="105"/>
                <w:sz w:val="20"/>
                <w:szCs w:val="20"/>
              </w:rPr>
            </w:pPr>
            <w:r w:rsidRPr="00966DBA">
              <w:rPr>
                <w:bCs/>
                <w:spacing w:val="-10"/>
                <w:w w:val="105"/>
                <w:sz w:val="20"/>
                <w:szCs w:val="20"/>
              </w:rPr>
              <w:t xml:space="preserve">Above 5,000 </w:t>
            </w:r>
            <w:r w:rsidRPr="00966DBA">
              <w:rPr>
                <w:bCs/>
                <w:w w:val="105"/>
                <w:sz w:val="20"/>
                <w:szCs w:val="20"/>
              </w:rPr>
              <w:t>minimum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E24" w14:textId="77777777" w:rsidR="00AB0C17" w:rsidRPr="00966DBA" w:rsidRDefault="00AB0C17" w:rsidP="000C75AB">
            <w:pPr>
              <w:ind w:left="108" w:right="180"/>
              <w:jc w:val="center"/>
              <w:rPr>
                <w:b/>
                <w:bCs/>
                <w:spacing w:val="-11"/>
                <w:w w:val="105"/>
                <w:sz w:val="20"/>
                <w:szCs w:val="20"/>
              </w:rPr>
            </w:pPr>
            <w:r w:rsidRPr="00966DBA">
              <w:rPr>
                <w:b/>
                <w:bCs/>
                <w:w w:val="105"/>
                <w:sz w:val="20"/>
                <w:szCs w:val="20"/>
              </w:rPr>
              <w:t xml:space="preserve">Charge </w:t>
            </w:r>
            <w:r w:rsidRPr="00966DBA">
              <w:rPr>
                <w:b/>
                <w:bCs/>
                <w:spacing w:val="-11"/>
                <w:w w:val="105"/>
                <w:sz w:val="20"/>
                <w:szCs w:val="20"/>
              </w:rPr>
              <w:t>(minimum)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FA0" w14:textId="77777777" w:rsidR="00AB0C17" w:rsidRPr="00966DBA" w:rsidRDefault="000C75AB" w:rsidP="000C75AB">
            <w:pPr>
              <w:ind w:left="108" w:right="180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966DBA">
              <w:rPr>
                <w:b/>
                <w:bCs/>
                <w:w w:val="105"/>
                <w:sz w:val="20"/>
                <w:szCs w:val="20"/>
              </w:rPr>
              <w:t>Charge</w:t>
            </w:r>
          </w:p>
          <w:p w14:paraId="2F8A6367" w14:textId="77777777" w:rsidR="000C75AB" w:rsidRPr="00966DBA" w:rsidRDefault="000C75AB" w:rsidP="000C75AB">
            <w:pPr>
              <w:ind w:left="108" w:right="180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966DBA">
              <w:rPr>
                <w:b/>
                <w:bCs/>
                <w:w w:val="105"/>
                <w:sz w:val="20"/>
                <w:szCs w:val="20"/>
              </w:rPr>
              <w:t>(minimum)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DEF" w14:textId="77777777" w:rsidR="00AB0C17" w:rsidRPr="00966DBA" w:rsidRDefault="000C75AB" w:rsidP="000C75AB">
            <w:pPr>
              <w:ind w:left="108" w:right="144"/>
              <w:jc w:val="center"/>
              <w:rPr>
                <w:bCs/>
                <w:spacing w:val="-10"/>
                <w:w w:val="105"/>
                <w:sz w:val="20"/>
                <w:szCs w:val="20"/>
              </w:rPr>
            </w:pPr>
            <w:r w:rsidRPr="00966DBA">
              <w:rPr>
                <w:bCs/>
                <w:spacing w:val="-10"/>
                <w:w w:val="105"/>
                <w:sz w:val="20"/>
                <w:szCs w:val="20"/>
              </w:rPr>
              <w:t>Charge</w:t>
            </w:r>
          </w:p>
          <w:p w14:paraId="0298D9A9" w14:textId="77777777" w:rsidR="000C75AB" w:rsidRPr="00966DBA" w:rsidRDefault="000C75AB" w:rsidP="000C75AB">
            <w:pPr>
              <w:ind w:left="108" w:right="144"/>
              <w:jc w:val="center"/>
              <w:rPr>
                <w:bCs/>
                <w:spacing w:val="-10"/>
                <w:w w:val="105"/>
                <w:sz w:val="20"/>
                <w:szCs w:val="20"/>
              </w:rPr>
            </w:pPr>
            <w:r w:rsidRPr="00966DBA">
              <w:rPr>
                <w:bCs/>
                <w:spacing w:val="-10"/>
                <w:w w:val="105"/>
                <w:sz w:val="20"/>
                <w:szCs w:val="20"/>
              </w:rPr>
              <w:t>(minimum)</w:t>
            </w:r>
          </w:p>
        </w:tc>
      </w:tr>
      <w:tr w:rsidR="00F16129" w14:paraId="5E644222" w14:textId="77777777" w:rsidTr="00F6623C">
        <w:trPr>
          <w:trHeight w:hRule="exact" w:val="22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621" w14:textId="77777777" w:rsidR="00F16129" w:rsidRPr="000A2607" w:rsidRDefault="00F16129" w:rsidP="00F16129">
            <w:pPr>
              <w:ind w:left="115"/>
              <w:rPr>
                <w:spacing w:val="-6"/>
                <w:w w:val="105"/>
                <w:sz w:val="20"/>
                <w:szCs w:val="20"/>
              </w:rPr>
            </w:pPr>
            <w:r w:rsidRPr="000A2607">
              <w:rPr>
                <w:spacing w:val="-6"/>
                <w:w w:val="105"/>
                <w:sz w:val="20"/>
                <w:szCs w:val="20"/>
              </w:rPr>
              <w:t>January 1. 2018</w:t>
            </w:r>
            <w:r>
              <w:rPr>
                <w:spacing w:val="-6"/>
                <w:w w:val="105"/>
                <w:sz w:val="20"/>
                <w:szCs w:val="20"/>
              </w:rPr>
              <w:t xml:space="preserve"> 10%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69C" w14:textId="77777777" w:rsidR="00F16129" w:rsidRPr="000A2607" w:rsidRDefault="00F16129" w:rsidP="00F16129">
            <w:pPr>
              <w:tabs>
                <w:tab w:val="decimal" w:pos="499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 w:rsidRPr="000A2607">
              <w:rPr>
                <w:spacing w:val="-6"/>
                <w:w w:val="105"/>
                <w:sz w:val="20"/>
                <w:szCs w:val="20"/>
              </w:rPr>
              <w:t>$</w:t>
            </w:r>
            <w:r>
              <w:rPr>
                <w:spacing w:val="-6"/>
                <w:w w:val="105"/>
                <w:sz w:val="20"/>
                <w:szCs w:val="20"/>
              </w:rPr>
              <w:t>16.64</w:t>
            </w:r>
            <w:r w:rsidRPr="000A2607">
              <w:rPr>
                <w:spacing w:val="-6"/>
                <w:w w:val="105"/>
                <w:sz w:val="20"/>
                <w:szCs w:val="20"/>
              </w:rPr>
              <w:t>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C878" w14:textId="77777777" w:rsidR="00F16129" w:rsidRPr="000A2607" w:rsidRDefault="00F16129" w:rsidP="00F16129">
            <w:pPr>
              <w:tabs>
                <w:tab w:val="decimal" w:pos="498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$21.65/1000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8FB7" w14:textId="77777777" w:rsidR="00F16129" w:rsidRPr="006F5B6C" w:rsidRDefault="00F16129" w:rsidP="00F16129">
            <w:pPr>
              <w:ind w:left="110"/>
              <w:jc w:val="center"/>
              <w:rPr>
                <w:b/>
                <w:w w:val="105"/>
                <w:sz w:val="20"/>
                <w:szCs w:val="20"/>
              </w:rPr>
            </w:pPr>
            <w:r w:rsidRPr="006F5B6C">
              <w:rPr>
                <w:b/>
                <w:w w:val="105"/>
                <w:sz w:val="20"/>
                <w:szCs w:val="20"/>
              </w:rPr>
              <w:t>$124.82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3D83" w14:textId="77777777" w:rsidR="00F16129" w:rsidRPr="006F5B6C" w:rsidRDefault="00F16129" w:rsidP="00F16129">
            <w:pPr>
              <w:ind w:left="110"/>
              <w:jc w:val="center"/>
              <w:rPr>
                <w:b/>
                <w:w w:val="105"/>
                <w:sz w:val="20"/>
                <w:szCs w:val="20"/>
              </w:rPr>
            </w:pPr>
            <w:r w:rsidRPr="006F5B6C">
              <w:rPr>
                <w:b/>
                <w:w w:val="105"/>
                <w:sz w:val="20"/>
                <w:szCs w:val="20"/>
              </w:rPr>
              <w:t>$124.82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C939" w14:textId="77777777" w:rsidR="00F16129" w:rsidRPr="000A2607" w:rsidRDefault="00F16129" w:rsidP="00F16129">
            <w:pPr>
              <w:ind w:left="115"/>
              <w:jc w:val="center"/>
              <w:rPr>
                <w:w w:val="105"/>
                <w:sz w:val="20"/>
                <w:szCs w:val="20"/>
              </w:rPr>
            </w:pPr>
            <w:r w:rsidRPr="000A2607">
              <w:rPr>
                <w:w w:val="105"/>
                <w:sz w:val="20"/>
                <w:szCs w:val="20"/>
              </w:rPr>
              <w:t>$</w:t>
            </w:r>
            <w:r>
              <w:rPr>
                <w:w w:val="105"/>
                <w:sz w:val="20"/>
                <w:szCs w:val="20"/>
              </w:rPr>
              <w:t>249.64</w:t>
            </w:r>
          </w:p>
        </w:tc>
      </w:tr>
      <w:tr w:rsidR="00F16129" w14:paraId="13225CBF" w14:textId="77777777" w:rsidTr="00F6623C">
        <w:trPr>
          <w:trHeight w:hRule="exact" w:val="22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F58E" w14:textId="77777777" w:rsidR="00F16129" w:rsidRPr="000A2607" w:rsidRDefault="00F16129" w:rsidP="00F16129">
            <w:pPr>
              <w:ind w:left="115"/>
              <w:rPr>
                <w:spacing w:val="-6"/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January 1,2019 10%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54E" w14:textId="77777777" w:rsidR="00F16129" w:rsidRPr="000A2607" w:rsidRDefault="00F16129" w:rsidP="00F16129">
            <w:pPr>
              <w:tabs>
                <w:tab w:val="decimal" w:pos="499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$18.30/1000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0AD" w14:textId="77777777" w:rsidR="00F16129" w:rsidRPr="000A2607" w:rsidRDefault="00F16129" w:rsidP="00F16129">
            <w:pPr>
              <w:tabs>
                <w:tab w:val="decimal" w:pos="498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$23.81/1000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A0E" w14:textId="77777777" w:rsidR="00F16129" w:rsidRPr="000A2607" w:rsidRDefault="00F16129" w:rsidP="00F16129">
            <w:pPr>
              <w:ind w:left="110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$137.31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292" w14:textId="77777777" w:rsidR="00F16129" w:rsidRPr="000A2607" w:rsidRDefault="00F16129" w:rsidP="00F16129">
            <w:pPr>
              <w:ind w:left="110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$137.31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974" w14:textId="77777777" w:rsidR="00F16129" w:rsidRPr="000A2607" w:rsidRDefault="00F16129" w:rsidP="00F16129">
            <w:pPr>
              <w:ind w:left="115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$274.62</w:t>
            </w:r>
          </w:p>
        </w:tc>
      </w:tr>
      <w:tr w:rsidR="00F16129" w14:paraId="3BDB5413" w14:textId="77777777" w:rsidTr="00F6623C">
        <w:trPr>
          <w:trHeight w:hRule="exact" w:val="22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CA8E" w14:textId="77777777" w:rsidR="00F16129" w:rsidRPr="000A2607" w:rsidRDefault="00F16129" w:rsidP="00F16129">
            <w:pPr>
              <w:ind w:left="115"/>
              <w:rPr>
                <w:spacing w:val="-6"/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January 1, 2020 10%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61C9" w14:textId="77777777" w:rsidR="00F16129" w:rsidRPr="000A2607" w:rsidRDefault="00F16129" w:rsidP="00F16129">
            <w:pPr>
              <w:tabs>
                <w:tab w:val="decimal" w:pos="499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$20.13/1000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857" w14:textId="77777777" w:rsidR="00F16129" w:rsidRPr="000A2607" w:rsidRDefault="00F16129" w:rsidP="00F16129">
            <w:pPr>
              <w:tabs>
                <w:tab w:val="decimal" w:pos="498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>
              <w:rPr>
                <w:spacing w:val="-6"/>
                <w:w w:val="105"/>
                <w:sz w:val="20"/>
                <w:szCs w:val="20"/>
              </w:rPr>
              <w:t>$26.19/1000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7D8C" w14:textId="77777777" w:rsidR="00F16129" w:rsidRPr="000A2607" w:rsidRDefault="00F16129" w:rsidP="00F16129">
            <w:pPr>
              <w:ind w:left="110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$151.04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49AF" w14:textId="77777777" w:rsidR="00F16129" w:rsidRPr="000A2607" w:rsidRDefault="00F16129" w:rsidP="00F16129">
            <w:pPr>
              <w:ind w:left="110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$151.04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B901" w14:textId="77777777" w:rsidR="00F16129" w:rsidRPr="000A2607" w:rsidRDefault="00F16129" w:rsidP="00F16129">
            <w:pPr>
              <w:ind w:left="115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$302.08</w:t>
            </w:r>
          </w:p>
        </w:tc>
      </w:tr>
      <w:tr w:rsidR="00F16129" w14:paraId="1EA88304" w14:textId="77777777" w:rsidTr="00F6623C">
        <w:trPr>
          <w:trHeight w:hRule="exact" w:val="22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85A" w14:textId="77777777" w:rsidR="00F16129" w:rsidRDefault="00F16129" w:rsidP="00F16129">
            <w:pPr>
              <w:ind w:left="115"/>
              <w:rPr>
                <w:spacing w:val="-6"/>
                <w:w w:val="105"/>
              </w:rPr>
            </w:pPr>
            <w:r w:rsidRPr="00995B31">
              <w:rPr>
                <w:spacing w:val="-6"/>
                <w:w w:val="105"/>
                <w:sz w:val="20"/>
                <w:szCs w:val="20"/>
              </w:rPr>
              <w:t>January 1</w:t>
            </w:r>
            <w:r>
              <w:rPr>
                <w:spacing w:val="-6"/>
                <w:w w:val="105"/>
                <w:sz w:val="20"/>
                <w:szCs w:val="20"/>
              </w:rPr>
              <w:t>,</w:t>
            </w:r>
            <w:r w:rsidRPr="00995B31">
              <w:rPr>
                <w:spacing w:val="-6"/>
                <w:w w:val="105"/>
                <w:sz w:val="20"/>
                <w:szCs w:val="20"/>
              </w:rPr>
              <w:t xml:space="preserve"> 2021</w:t>
            </w:r>
            <w:r>
              <w:rPr>
                <w:spacing w:val="-6"/>
                <w:w w:val="105"/>
              </w:rPr>
              <w:t xml:space="preserve"> </w:t>
            </w:r>
            <w:r w:rsidRPr="00995B31">
              <w:rPr>
                <w:spacing w:val="-6"/>
                <w:w w:val="105"/>
                <w:sz w:val="20"/>
                <w:szCs w:val="20"/>
              </w:rPr>
              <w:t>10%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186" w14:textId="77777777" w:rsidR="00F16129" w:rsidRPr="00995B31" w:rsidRDefault="00F16129" w:rsidP="00F16129">
            <w:pPr>
              <w:tabs>
                <w:tab w:val="decimal" w:pos="499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 w:rsidRPr="00995B31">
              <w:rPr>
                <w:spacing w:val="-6"/>
                <w:w w:val="105"/>
                <w:sz w:val="20"/>
                <w:szCs w:val="20"/>
              </w:rPr>
              <w:t>$22.14/1000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30C" w14:textId="77777777" w:rsidR="00F16129" w:rsidRPr="00995B31" w:rsidRDefault="00F16129" w:rsidP="00F16129">
            <w:pPr>
              <w:tabs>
                <w:tab w:val="decimal" w:pos="498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 w:rsidRPr="00995B31">
              <w:rPr>
                <w:spacing w:val="-6"/>
                <w:w w:val="105"/>
                <w:sz w:val="20"/>
                <w:szCs w:val="20"/>
              </w:rPr>
              <w:t>$28.81/1000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9660" w14:textId="77777777" w:rsidR="00F16129" w:rsidRPr="00995B31" w:rsidRDefault="00F16129" w:rsidP="00F16129">
            <w:pPr>
              <w:ind w:left="110"/>
              <w:jc w:val="center"/>
              <w:rPr>
                <w:w w:val="105"/>
                <w:sz w:val="20"/>
                <w:szCs w:val="20"/>
              </w:rPr>
            </w:pPr>
            <w:r w:rsidRPr="00995B31">
              <w:rPr>
                <w:w w:val="105"/>
                <w:sz w:val="20"/>
                <w:szCs w:val="20"/>
              </w:rPr>
              <w:t>$166.14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EAF8" w14:textId="77777777" w:rsidR="00F16129" w:rsidRPr="00995B31" w:rsidRDefault="00F16129" w:rsidP="00F16129">
            <w:pPr>
              <w:ind w:left="110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$</w:t>
            </w:r>
            <w:r w:rsidRPr="00995B31">
              <w:rPr>
                <w:w w:val="105"/>
                <w:sz w:val="20"/>
                <w:szCs w:val="20"/>
              </w:rPr>
              <w:t>166.14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CF2" w14:textId="77777777" w:rsidR="00F16129" w:rsidRPr="00995B31" w:rsidRDefault="00F16129" w:rsidP="00F16129">
            <w:pPr>
              <w:ind w:left="115"/>
              <w:jc w:val="center"/>
              <w:rPr>
                <w:w w:val="105"/>
                <w:sz w:val="20"/>
                <w:szCs w:val="20"/>
              </w:rPr>
            </w:pPr>
            <w:r w:rsidRPr="00995B31">
              <w:rPr>
                <w:w w:val="105"/>
                <w:sz w:val="20"/>
                <w:szCs w:val="20"/>
              </w:rPr>
              <w:t>$332.28</w:t>
            </w:r>
          </w:p>
        </w:tc>
      </w:tr>
      <w:tr w:rsidR="00F16129" w14:paraId="1EB83C35" w14:textId="77777777" w:rsidTr="00F6623C">
        <w:trPr>
          <w:trHeight w:hRule="exact" w:val="26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05A6" w14:textId="77777777" w:rsidR="00F16129" w:rsidRPr="00910FD6" w:rsidRDefault="00F16129" w:rsidP="00F16129">
            <w:pPr>
              <w:ind w:left="115"/>
              <w:rPr>
                <w:spacing w:val="-6"/>
                <w:w w:val="105"/>
              </w:rPr>
            </w:pPr>
            <w:r w:rsidRPr="00910FD6">
              <w:rPr>
                <w:spacing w:val="-6"/>
                <w:w w:val="105"/>
                <w:sz w:val="20"/>
                <w:szCs w:val="20"/>
              </w:rPr>
              <w:t>January 1 2022</w:t>
            </w:r>
            <w:r w:rsidRPr="00910FD6">
              <w:rPr>
                <w:spacing w:val="-6"/>
                <w:w w:val="105"/>
              </w:rPr>
              <w:t xml:space="preserve"> </w:t>
            </w:r>
            <w:r w:rsidRPr="00910FD6">
              <w:rPr>
                <w:spacing w:val="-6"/>
                <w:w w:val="105"/>
                <w:sz w:val="20"/>
                <w:szCs w:val="20"/>
              </w:rPr>
              <w:t>10%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8F0" w14:textId="77777777" w:rsidR="00F16129" w:rsidRPr="00910FD6" w:rsidRDefault="00F16129" w:rsidP="00F16129">
            <w:pPr>
              <w:tabs>
                <w:tab w:val="decimal" w:pos="499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 w:rsidRPr="00910FD6">
              <w:rPr>
                <w:spacing w:val="-6"/>
                <w:w w:val="105"/>
                <w:sz w:val="20"/>
                <w:szCs w:val="20"/>
              </w:rPr>
              <w:t>$24.35/1000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B8B" w14:textId="77777777" w:rsidR="00F16129" w:rsidRPr="00910FD6" w:rsidRDefault="00F16129" w:rsidP="00F16129">
            <w:pPr>
              <w:tabs>
                <w:tab w:val="decimal" w:pos="498"/>
              </w:tabs>
              <w:jc w:val="center"/>
              <w:rPr>
                <w:spacing w:val="-6"/>
                <w:w w:val="105"/>
                <w:sz w:val="20"/>
                <w:szCs w:val="20"/>
              </w:rPr>
            </w:pPr>
            <w:r w:rsidRPr="00910FD6">
              <w:rPr>
                <w:spacing w:val="-6"/>
                <w:w w:val="105"/>
                <w:sz w:val="20"/>
                <w:szCs w:val="20"/>
              </w:rPr>
              <w:t>$31.68/1000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9A7E" w14:textId="77777777" w:rsidR="00F16129" w:rsidRPr="00910FD6" w:rsidRDefault="00F16129" w:rsidP="00F16129">
            <w:pPr>
              <w:ind w:left="110"/>
              <w:jc w:val="center"/>
              <w:rPr>
                <w:w w:val="105"/>
                <w:sz w:val="20"/>
                <w:szCs w:val="20"/>
              </w:rPr>
            </w:pPr>
            <w:r w:rsidRPr="00910FD6">
              <w:rPr>
                <w:w w:val="105"/>
                <w:sz w:val="20"/>
                <w:szCs w:val="20"/>
              </w:rPr>
              <w:t>$182.75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A0D" w14:textId="77777777" w:rsidR="00F16129" w:rsidRPr="00910FD6" w:rsidRDefault="00F16129" w:rsidP="00F16129">
            <w:pPr>
              <w:ind w:left="110"/>
              <w:jc w:val="center"/>
              <w:rPr>
                <w:w w:val="105"/>
                <w:sz w:val="20"/>
                <w:szCs w:val="20"/>
              </w:rPr>
            </w:pPr>
            <w:r w:rsidRPr="00910FD6">
              <w:rPr>
                <w:w w:val="105"/>
                <w:sz w:val="20"/>
                <w:szCs w:val="20"/>
              </w:rPr>
              <w:t>$182.75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7B5" w14:textId="77777777" w:rsidR="00F16129" w:rsidRPr="00910FD6" w:rsidRDefault="00F16129" w:rsidP="00F16129">
            <w:pPr>
              <w:ind w:left="115"/>
              <w:jc w:val="center"/>
              <w:rPr>
                <w:w w:val="105"/>
                <w:sz w:val="20"/>
                <w:szCs w:val="20"/>
              </w:rPr>
            </w:pPr>
            <w:r w:rsidRPr="00910FD6">
              <w:rPr>
                <w:w w:val="105"/>
                <w:sz w:val="20"/>
                <w:szCs w:val="20"/>
              </w:rPr>
              <w:t>$365.50</w:t>
            </w:r>
          </w:p>
        </w:tc>
      </w:tr>
    </w:tbl>
    <w:p w14:paraId="70C34A5B" w14:textId="77777777" w:rsidR="00AB0C17" w:rsidRDefault="00AB0C17">
      <w:pPr>
        <w:spacing w:after="297" w:line="20" w:lineRule="exact"/>
        <w:ind w:left="14" w:right="14"/>
      </w:pPr>
    </w:p>
    <w:p w14:paraId="51F92F06" w14:textId="44DF8BAC" w:rsidR="00E82B73" w:rsidRPr="00966DBA" w:rsidRDefault="00AB0C17" w:rsidP="00337171">
      <w:pPr>
        <w:pStyle w:val="NoSpacing"/>
        <w:jc w:val="both"/>
        <w:rPr>
          <w:spacing w:val="-3"/>
          <w:w w:val="105"/>
          <w:sz w:val="20"/>
          <w:szCs w:val="20"/>
        </w:rPr>
      </w:pPr>
      <w:r w:rsidRPr="00966DBA">
        <w:rPr>
          <w:w w:val="105"/>
          <w:sz w:val="20"/>
          <w:szCs w:val="20"/>
        </w:rPr>
        <w:t>The objective of the waterworks rate polic</w:t>
      </w:r>
      <w:r w:rsidR="00202B9E" w:rsidRPr="00966DBA">
        <w:rPr>
          <w:w w:val="105"/>
          <w:sz w:val="20"/>
          <w:szCs w:val="20"/>
        </w:rPr>
        <w:t xml:space="preserve">y is to work towards waterworks </w:t>
      </w:r>
      <w:r w:rsidRPr="00966DBA">
        <w:rPr>
          <w:w w:val="105"/>
          <w:sz w:val="20"/>
          <w:szCs w:val="20"/>
        </w:rPr>
        <w:t>that are self-</w:t>
      </w:r>
      <w:r w:rsidRPr="00966DBA">
        <w:rPr>
          <w:spacing w:val="1"/>
          <w:w w:val="105"/>
          <w:sz w:val="20"/>
          <w:szCs w:val="20"/>
        </w:rPr>
        <w:t xml:space="preserve">financing, where the users pay for the cost of the service. To accomplish this, </w:t>
      </w:r>
      <w:r w:rsidRPr="00966DBA">
        <w:rPr>
          <w:spacing w:val="-6"/>
          <w:w w:val="105"/>
          <w:sz w:val="20"/>
          <w:szCs w:val="20"/>
        </w:rPr>
        <w:t xml:space="preserve">waterworks rates need to increase over time in relation to expenses, so that the revenues </w:t>
      </w:r>
      <w:r w:rsidRPr="00966DBA">
        <w:rPr>
          <w:spacing w:val="-5"/>
          <w:w w:val="105"/>
          <w:sz w:val="20"/>
          <w:szCs w:val="20"/>
        </w:rPr>
        <w:t xml:space="preserve">cover operating costs. Council will review its waterworks policy </w:t>
      </w:r>
      <w:r w:rsidR="00337171" w:rsidRPr="00966DBA">
        <w:rPr>
          <w:spacing w:val="-5"/>
          <w:w w:val="105"/>
          <w:sz w:val="20"/>
          <w:szCs w:val="20"/>
        </w:rPr>
        <w:t xml:space="preserve">annually </w:t>
      </w:r>
      <w:r w:rsidRPr="00966DBA">
        <w:rPr>
          <w:spacing w:val="-5"/>
          <w:w w:val="105"/>
          <w:sz w:val="20"/>
          <w:szCs w:val="20"/>
        </w:rPr>
        <w:t xml:space="preserve">to determine if revenues are </w:t>
      </w:r>
      <w:r w:rsidRPr="00966DBA">
        <w:rPr>
          <w:spacing w:val="-3"/>
          <w:w w:val="105"/>
          <w:sz w:val="20"/>
          <w:szCs w:val="20"/>
        </w:rPr>
        <w:t xml:space="preserve">covering costs. </w:t>
      </w:r>
    </w:p>
    <w:p w14:paraId="58EBAB5E" w14:textId="77777777" w:rsidR="007B2E51" w:rsidRDefault="007B2E51" w:rsidP="00B53D85">
      <w:pPr>
        <w:widowControl/>
        <w:kinsoku/>
        <w:autoSpaceDE w:val="0"/>
        <w:autoSpaceDN w:val="0"/>
        <w:adjustRightInd w:val="0"/>
        <w:rPr>
          <w:b/>
          <w:bCs/>
          <w:spacing w:val="-8"/>
          <w:w w:val="105"/>
          <w:u w:val="single"/>
        </w:rPr>
      </w:pPr>
    </w:p>
    <w:p w14:paraId="3D6C132B" w14:textId="6FC08786" w:rsidR="00AB0C17" w:rsidRPr="00BC553A" w:rsidRDefault="00AB0C17" w:rsidP="00BC553A">
      <w:pPr>
        <w:widowControl/>
        <w:kinsoku/>
        <w:autoSpaceDE w:val="0"/>
        <w:autoSpaceDN w:val="0"/>
        <w:adjustRightInd w:val="0"/>
        <w:rPr>
          <w:b/>
          <w:bCs/>
          <w:spacing w:val="-8"/>
          <w:w w:val="105"/>
          <w:sz w:val="20"/>
          <w:szCs w:val="20"/>
          <w:u w:val="single"/>
        </w:rPr>
      </w:pPr>
      <w:r w:rsidRPr="00966DBA">
        <w:rPr>
          <w:b/>
          <w:bCs/>
          <w:spacing w:val="-8"/>
          <w:w w:val="105"/>
          <w:sz w:val="20"/>
          <w:szCs w:val="20"/>
          <w:u w:val="single"/>
        </w:rPr>
        <w:t xml:space="preserve">WATERWORKS CAPITAL INVESTMENT STRATEGY </w:t>
      </w:r>
    </w:p>
    <w:p w14:paraId="14AE1D16" w14:textId="769E9547" w:rsidR="008E6888" w:rsidRPr="00966DBA" w:rsidRDefault="00194179" w:rsidP="00202B9E">
      <w:pPr>
        <w:spacing w:before="216" w:line="277" w:lineRule="exact"/>
        <w:jc w:val="both"/>
        <w:rPr>
          <w:spacing w:val="-5"/>
          <w:w w:val="105"/>
          <w:sz w:val="20"/>
          <w:szCs w:val="20"/>
        </w:rPr>
      </w:pPr>
      <w:r w:rsidRPr="00966DBA">
        <w:rPr>
          <w:spacing w:val="-4"/>
          <w:w w:val="105"/>
          <w:sz w:val="20"/>
          <w:szCs w:val="20"/>
        </w:rPr>
        <w:t>i)</w:t>
      </w:r>
      <w:r w:rsidRPr="00966DBA">
        <w:rPr>
          <w:spacing w:val="-4"/>
          <w:w w:val="105"/>
          <w:sz w:val="20"/>
          <w:szCs w:val="20"/>
        </w:rPr>
        <w:tab/>
      </w:r>
      <w:r w:rsidR="00AB0C17" w:rsidRPr="00966DBA">
        <w:rPr>
          <w:spacing w:val="-4"/>
          <w:w w:val="105"/>
          <w:sz w:val="20"/>
          <w:szCs w:val="20"/>
        </w:rPr>
        <w:t xml:space="preserve">The objective of the waterworks capital investment strategy is to address anticipated </w:t>
      </w:r>
      <w:r w:rsidR="00AB0C17" w:rsidRPr="00966DBA">
        <w:rPr>
          <w:spacing w:val="-3"/>
          <w:w w:val="105"/>
          <w:sz w:val="20"/>
          <w:szCs w:val="20"/>
        </w:rPr>
        <w:t xml:space="preserve">waterworks infrastructure maintenance, the immediate drinking water infrastructure </w:t>
      </w:r>
      <w:r w:rsidR="00AB0C17" w:rsidRPr="00966DBA">
        <w:rPr>
          <w:spacing w:val="-5"/>
          <w:w w:val="105"/>
          <w:sz w:val="20"/>
          <w:szCs w:val="20"/>
        </w:rPr>
        <w:t>problems and future infrastructure</w:t>
      </w:r>
      <w:r w:rsidR="00F114D4" w:rsidRPr="00966DBA">
        <w:rPr>
          <w:spacing w:val="-5"/>
          <w:w w:val="105"/>
          <w:sz w:val="20"/>
          <w:szCs w:val="20"/>
        </w:rPr>
        <w:t xml:space="preserve"> replacements in a timely fashion</w:t>
      </w:r>
      <w:r w:rsidR="00AA2910">
        <w:rPr>
          <w:spacing w:val="-5"/>
          <w:w w:val="105"/>
          <w:sz w:val="20"/>
          <w:szCs w:val="20"/>
        </w:rPr>
        <w:t xml:space="preserve"> </w:t>
      </w:r>
      <w:r w:rsidR="00AB0C17" w:rsidRPr="00966DBA">
        <w:rPr>
          <w:spacing w:val="-5"/>
          <w:w w:val="105"/>
          <w:sz w:val="20"/>
          <w:szCs w:val="20"/>
        </w:rPr>
        <w:t xml:space="preserve">so as to ensure the </w:t>
      </w:r>
      <w:r w:rsidR="00AB0C17" w:rsidRPr="00966DBA">
        <w:rPr>
          <w:spacing w:val="-2"/>
          <w:w w:val="105"/>
          <w:sz w:val="20"/>
          <w:szCs w:val="20"/>
        </w:rPr>
        <w:lastRenderedPageBreak/>
        <w:t>municipal waterworks provides saf</w:t>
      </w:r>
      <w:r w:rsidR="00FF7115" w:rsidRPr="00966DBA">
        <w:rPr>
          <w:spacing w:val="-2"/>
          <w:w w:val="105"/>
          <w:sz w:val="20"/>
          <w:szCs w:val="20"/>
        </w:rPr>
        <w:t xml:space="preserve">e drinking water </w:t>
      </w:r>
      <w:r w:rsidR="00AB0C17" w:rsidRPr="00966DBA">
        <w:rPr>
          <w:spacing w:val="-2"/>
          <w:w w:val="105"/>
          <w:sz w:val="20"/>
          <w:szCs w:val="20"/>
        </w:rPr>
        <w:t>collection</w:t>
      </w:r>
      <w:r w:rsidR="00AA2910">
        <w:rPr>
          <w:spacing w:val="-2"/>
          <w:w w:val="105"/>
          <w:sz w:val="20"/>
          <w:szCs w:val="20"/>
        </w:rPr>
        <w:t xml:space="preserve"> </w:t>
      </w:r>
      <w:r w:rsidR="00AB0C17" w:rsidRPr="00966DBA">
        <w:rPr>
          <w:spacing w:val="-8"/>
          <w:w w:val="105"/>
          <w:sz w:val="20"/>
          <w:szCs w:val="20"/>
        </w:rPr>
        <w:t>for residents and businesses. The strategy uses</w:t>
      </w:r>
      <w:r w:rsidR="00310E23" w:rsidRPr="00966DBA">
        <w:rPr>
          <w:spacing w:val="-8"/>
          <w:w w:val="105"/>
          <w:sz w:val="20"/>
          <w:szCs w:val="20"/>
        </w:rPr>
        <w:t xml:space="preserve"> the </w:t>
      </w:r>
      <w:r w:rsidR="002B5A21" w:rsidRPr="00966DBA">
        <w:rPr>
          <w:spacing w:val="-8"/>
          <w:w w:val="105"/>
          <w:sz w:val="20"/>
          <w:szCs w:val="20"/>
        </w:rPr>
        <w:t>2011</w:t>
      </w:r>
      <w:r w:rsidRPr="00966DBA">
        <w:rPr>
          <w:spacing w:val="-8"/>
          <w:w w:val="105"/>
          <w:sz w:val="20"/>
          <w:szCs w:val="20"/>
        </w:rPr>
        <w:t xml:space="preserve"> and 2015</w:t>
      </w:r>
      <w:r w:rsidR="00310E23" w:rsidRPr="00966DBA">
        <w:rPr>
          <w:spacing w:val="-8"/>
          <w:w w:val="105"/>
          <w:sz w:val="20"/>
          <w:szCs w:val="20"/>
        </w:rPr>
        <w:t xml:space="preserve"> Waterworks System A</w:t>
      </w:r>
      <w:r w:rsidR="00F114D4" w:rsidRPr="00966DBA">
        <w:rPr>
          <w:spacing w:val="-8"/>
          <w:w w:val="105"/>
          <w:sz w:val="20"/>
          <w:szCs w:val="20"/>
        </w:rPr>
        <w:t>ssessment</w:t>
      </w:r>
      <w:r w:rsidR="00AB0C17" w:rsidRPr="00966DBA">
        <w:rPr>
          <w:spacing w:val="-8"/>
          <w:w w:val="105"/>
          <w:sz w:val="20"/>
          <w:szCs w:val="20"/>
        </w:rPr>
        <w:t xml:space="preserve"> </w:t>
      </w:r>
      <w:r w:rsidR="002B5A21" w:rsidRPr="00966DBA">
        <w:rPr>
          <w:spacing w:val="-8"/>
          <w:w w:val="105"/>
          <w:sz w:val="20"/>
          <w:szCs w:val="20"/>
        </w:rPr>
        <w:t>as</w:t>
      </w:r>
      <w:r w:rsidR="00FF7115" w:rsidRPr="00966DBA">
        <w:rPr>
          <w:spacing w:val="-8"/>
          <w:w w:val="105"/>
          <w:sz w:val="20"/>
          <w:szCs w:val="20"/>
        </w:rPr>
        <w:t xml:space="preserve"> </w:t>
      </w:r>
      <w:r w:rsidR="006651E7" w:rsidRPr="00966DBA">
        <w:rPr>
          <w:spacing w:val="-8"/>
          <w:w w:val="105"/>
          <w:sz w:val="20"/>
          <w:szCs w:val="20"/>
        </w:rPr>
        <w:t xml:space="preserve">required </w:t>
      </w:r>
      <w:r w:rsidR="00AB0C17" w:rsidRPr="00966DBA">
        <w:rPr>
          <w:spacing w:val="-5"/>
          <w:w w:val="105"/>
          <w:sz w:val="20"/>
          <w:szCs w:val="20"/>
        </w:rPr>
        <w:t>by Saskatchewan Environment for infrastructure planning.</w:t>
      </w:r>
      <w:r w:rsidR="002B5A21" w:rsidRPr="00966DBA">
        <w:rPr>
          <w:spacing w:val="-5"/>
          <w:w w:val="105"/>
          <w:sz w:val="20"/>
          <w:szCs w:val="20"/>
        </w:rPr>
        <w:t xml:space="preserve"> </w:t>
      </w:r>
      <w:r w:rsidR="00AA2910">
        <w:rPr>
          <w:spacing w:val="-5"/>
          <w:w w:val="105"/>
          <w:sz w:val="20"/>
          <w:szCs w:val="20"/>
        </w:rPr>
        <w:t>In 2018 The Town of Bruno completed a Sanitary &amp; Storm Network Asset Management Plan as well as a Water Network Management Plan.  These Asset Management plans will be utilized by the Town of Bruno in future Capital Asset planning and Acquisitions</w:t>
      </w:r>
      <w:r w:rsidR="008E6888">
        <w:rPr>
          <w:spacing w:val="-5"/>
          <w:w w:val="105"/>
          <w:sz w:val="20"/>
          <w:szCs w:val="20"/>
        </w:rPr>
        <w:t>.  The Town of Bruno intends to continue building our reserve fund through budgeted revenue surpluses annually.</w:t>
      </w:r>
    </w:p>
    <w:p w14:paraId="7CB206BB" w14:textId="7E75372F" w:rsidR="00AB0C17" w:rsidRDefault="00F16129" w:rsidP="00202B9E">
      <w:pPr>
        <w:spacing w:before="180" w:line="277" w:lineRule="exact"/>
        <w:ind w:right="72"/>
        <w:jc w:val="both"/>
        <w:rPr>
          <w:spacing w:val="-5"/>
          <w:w w:val="105"/>
          <w:sz w:val="20"/>
          <w:szCs w:val="20"/>
        </w:rPr>
      </w:pPr>
      <w:r w:rsidRPr="00966DBA">
        <w:rPr>
          <w:spacing w:val="-6"/>
          <w:w w:val="105"/>
          <w:sz w:val="20"/>
          <w:szCs w:val="20"/>
        </w:rPr>
        <w:t>ii)</w:t>
      </w:r>
      <w:r w:rsidRPr="00966DBA">
        <w:rPr>
          <w:spacing w:val="-6"/>
          <w:w w:val="105"/>
          <w:sz w:val="20"/>
          <w:szCs w:val="20"/>
        </w:rPr>
        <w:tab/>
      </w:r>
      <w:r w:rsidR="00AB0C17" w:rsidRPr="00966DBA">
        <w:rPr>
          <w:spacing w:val="-6"/>
          <w:w w:val="105"/>
          <w:sz w:val="20"/>
          <w:szCs w:val="20"/>
        </w:rPr>
        <w:t xml:space="preserve">The current waterworks capital plans and planned </w:t>
      </w:r>
      <w:r w:rsidR="00AB0C17" w:rsidRPr="00966DBA">
        <w:rPr>
          <w:spacing w:val="-5"/>
          <w:w w:val="105"/>
          <w:sz w:val="20"/>
          <w:szCs w:val="20"/>
        </w:rPr>
        <w:t>sources of funding are as follows.</w:t>
      </w:r>
    </w:p>
    <w:p w14:paraId="71D2F44B" w14:textId="77777777" w:rsidR="001B73E2" w:rsidRPr="00966DBA" w:rsidRDefault="001B73E2" w:rsidP="00202B9E">
      <w:pPr>
        <w:spacing w:before="180" w:line="277" w:lineRule="exact"/>
        <w:ind w:right="72"/>
        <w:jc w:val="both"/>
        <w:rPr>
          <w:spacing w:val="-6"/>
          <w:w w:val="105"/>
          <w:sz w:val="20"/>
          <w:szCs w:val="20"/>
        </w:rPr>
      </w:pPr>
    </w:p>
    <w:p w14:paraId="5CA81BC6" w14:textId="77777777" w:rsidR="005E33EF" w:rsidRDefault="005E33EF">
      <w:pPr>
        <w:widowControl/>
        <w:kinsoku/>
        <w:autoSpaceDE w:val="0"/>
        <w:autoSpaceDN w:val="0"/>
        <w:adjustRightInd w:val="0"/>
      </w:pPr>
    </w:p>
    <w:tbl>
      <w:tblPr>
        <w:tblStyle w:val="TableGrid"/>
        <w:tblW w:w="10327" w:type="dxa"/>
        <w:tblInd w:w="-252" w:type="dxa"/>
        <w:tblLook w:val="04A0" w:firstRow="1" w:lastRow="0" w:firstColumn="1" w:lastColumn="0" w:noHBand="0" w:noVBand="1"/>
      </w:tblPr>
      <w:tblGrid>
        <w:gridCol w:w="2041"/>
        <w:gridCol w:w="1559"/>
        <w:gridCol w:w="1145"/>
        <w:gridCol w:w="1982"/>
        <w:gridCol w:w="3600"/>
      </w:tblGrid>
      <w:tr w:rsidR="002B7C5C" w14:paraId="792FA8CE" w14:textId="77777777" w:rsidTr="00F6623C">
        <w:tc>
          <w:tcPr>
            <w:tcW w:w="2041" w:type="dxa"/>
          </w:tcPr>
          <w:p w14:paraId="383E7477" w14:textId="77777777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Project</w:t>
            </w:r>
          </w:p>
        </w:tc>
        <w:tc>
          <w:tcPr>
            <w:tcW w:w="1559" w:type="dxa"/>
          </w:tcPr>
          <w:p w14:paraId="4F06C488" w14:textId="77777777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Planned year of completion</w:t>
            </w:r>
          </w:p>
        </w:tc>
        <w:tc>
          <w:tcPr>
            <w:tcW w:w="1145" w:type="dxa"/>
          </w:tcPr>
          <w:p w14:paraId="51AE844D" w14:textId="4A423CDB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201</w:t>
            </w:r>
            <w:r w:rsidR="00B73B9F">
              <w:rPr>
                <w:sz w:val="20"/>
                <w:szCs w:val="20"/>
              </w:rPr>
              <w:t>9</w:t>
            </w:r>
            <w:r w:rsidRPr="00966DBA">
              <w:rPr>
                <w:sz w:val="20"/>
                <w:szCs w:val="20"/>
              </w:rPr>
              <w:t xml:space="preserve"> cost</w:t>
            </w:r>
          </w:p>
        </w:tc>
        <w:tc>
          <w:tcPr>
            <w:tcW w:w="1982" w:type="dxa"/>
          </w:tcPr>
          <w:p w14:paraId="2F165138" w14:textId="77777777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Future Cost*</w:t>
            </w:r>
          </w:p>
        </w:tc>
        <w:tc>
          <w:tcPr>
            <w:tcW w:w="3600" w:type="dxa"/>
          </w:tcPr>
          <w:p w14:paraId="0636A39E" w14:textId="77777777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Sources of Funding</w:t>
            </w:r>
          </w:p>
        </w:tc>
      </w:tr>
      <w:tr w:rsidR="002B7C5C" w14:paraId="3C935FF9" w14:textId="77777777" w:rsidTr="00F6623C">
        <w:tc>
          <w:tcPr>
            <w:tcW w:w="2041" w:type="dxa"/>
          </w:tcPr>
          <w:p w14:paraId="346BE0D2" w14:textId="77777777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Hydrant replacements</w:t>
            </w:r>
          </w:p>
        </w:tc>
        <w:tc>
          <w:tcPr>
            <w:tcW w:w="1559" w:type="dxa"/>
          </w:tcPr>
          <w:p w14:paraId="299CA70A" w14:textId="29765EE5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20</w:t>
            </w:r>
            <w:r w:rsidR="00AA2910">
              <w:rPr>
                <w:sz w:val="20"/>
                <w:szCs w:val="20"/>
              </w:rPr>
              <w:t xml:space="preserve">18 </w:t>
            </w:r>
            <w:r w:rsidR="00670F49">
              <w:rPr>
                <w:sz w:val="20"/>
                <w:szCs w:val="20"/>
              </w:rPr>
              <w:t>- 2027</w:t>
            </w:r>
          </w:p>
        </w:tc>
        <w:tc>
          <w:tcPr>
            <w:tcW w:w="1145" w:type="dxa"/>
          </w:tcPr>
          <w:p w14:paraId="79C100CC" w14:textId="09E66B43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$1</w:t>
            </w:r>
            <w:r w:rsidR="00670F49">
              <w:rPr>
                <w:sz w:val="20"/>
                <w:szCs w:val="20"/>
              </w:rPr>
              <w:t>8</w:t>
            </w:r>
            <w:r w:rsidRPr="00966DBA">
              <w:rPr>
                <w:sz w:val="20"/>
                <w:szCs w:val="20"/>
              </w:rPr>
              <w:t>,000</w:t>
            </w:r>
          </w:p>
        </w:tc>
        <w:tc>
          <w:tcPr>
            <w:tcW w:w="1982" w:type="dxa"/>
          </w:tcPr>
          <w:p w14:paraId="7C488DF6" w14:textId="4A88075C" w:rsidR="002B7C5C" w:rsidRPr="00966DBA" w:rsidRDefault="002B7C5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$</w:t>
            </w:r>
            <w:r w:rsidR="00670F49">
              <w:rPr>
                <w:sz w:val="20"/>
                <w:szCs w:val="20"/>
              </w:rPr>
              <w:t>180</w:t>
            </w:r>
            <w:r w:rsidRPr="00966DBA">
              <w:rPr>
                <w:sz w:val="20"/>
                <w:szCs w:val="20"/>
              </w:rPr>
              <w:t>,000</w:t>
            </w:r>
          </w:p>
        </w:tc>
        <w:tc>
          <w:tcPr>
            <w:tcW w:w="3600" w:type="dxa"/>
          </w:tcPr>
          <w:p w14:paraId="067B2050" w14:textId="0ACB5BAB" w:rsidR="002B7C5C" w:rsidRPr="00966DBA" w:rsidRDefault="00BC553A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  <w:tr w:rsidR="002B7C5C" w14:paraId="6181F5B8" w14:textId="77777777" w:rsidTr="00F6623C">
        <w:tc>
          <w:tcPr>
            <w:tcW w:w="2041" w:type="dxa"/>
          </w:tcPr>
          <w:p w14:paraId="18E1870D" w14:textId="0CD0014F" w:rsidR="002B7C5C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E1568" w:rsidRPr="00966DBA">
              <w:rPr>
                <w:sz w:val="20"/>
                <w:szCs w:val="20"/>
              </w:rPr>
              <w:t>ariable Frequency Device</w:t>
            </w:r>
          </w:p>
        </w:tc>
        <w:tc>
          <w:tcPr>
            <w:tcW w:w="1559" w:type="dxa"/>
          </w:tcPr>
          <w:p w14:paraId="1F06CEB9" w14:textId="3AFC05BC" w:rsidR="002B7C5C" w:rsidRPr="00966DBA" w:rsidRDefault="00C52676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2018</w:t>
            </w:r>
          </w:p>
        </w:tc>
        <w:tc>
          <w:tcPr>
            <w:tcW w:w="1145" w:type="dxa"/>
          </w:tcPr>
          <w:p w14:paraId="6335503E" w14:textId="10591047" w:rsidR="002B7C5C" w:rsidRPr="00966DBA" w:rsidRDefault="004E1568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$</w:t>
            </w:r>
            <w:r w:rsidR="00AA2910">
              <w:rPr>
                <w:sz w:val="20"/>
                <w:szCs w:val="20"/>
              </w:rPr>
              <w:t>2</w:t>
            </w:r>
            <w:r w:rsidRPr="00966DBA">
              <w:rPr>
                <w:sz w:val="20"/>
                <w:szCs w:val="20"/>
              </w:rPr>
              <w:t>5,000</w:t>
            </w:r>
          </w:p>
        </w:tc>
        <w:tc>
          <w:tcPr>
            <w:tcW w:w="1982" w:type="dxa"/>
          </w:tcPr>
          <w:p w14:paraId="0F544DD7" w14:textId="3B5CEB64" w:rsidR="002B7C5C" w:rsidRPr="00966DBA" w:rsidRDefault="006F5B6C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DBA">
              <w:rPr>
                <w:sz w:val="20"/>
                <w:szCs w:val="20"/>
              </w:rPr>
              <w:t>Running cost</w:t>
            </w:r>
            <w:r w:rsidR="00670F49">
              <w:rPr>
                <w:sz w:val="20"/>
                <w:szCs w:val="20"/>
              </w:rPr>
              <w:t>,</w:t>
            </w:r>
            <w:r w:rsidRPr="00966DBA">
              <w:rPr>
                <w:sz w:val="20"/>
                <w:szCs w:val="20"/>
              </w:rPr>
              <w:t xml:space="preserve">  </w:t>
            </w:r>
            <w:r w:rsidR="00670F49">
              <w:rPr>
                <w:sz w:val="20"/>
                <w:szCs w:val="20"/>
              </w:rPr>
              <w:t>M</w:t>
            </w:r>
            <w:r w:rsidRPr="00966DBA">
              <w:rPr>
                <w:sz w:val="20"/>
                <w:szCs w:val="20"/>
              </w:rPr>
              <w:t>aintenance costs</w:t>
            </w:r>
          </w:p>
        </w:tc>
        <w:tc>
          <w:tcPr>
            <w:tcW w:w="3600" w:type="dxa"/>
          </w:tcPr>
          <w:p w14:paraId="303AF97D" w14:textId="28B377BE" w:rsidR="002B7C5C" w:rsidRPr="00966DBA" w:rsidRDefault="00BC553A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  <w:tr w:rsidR="00AA2910" w14:paraId="6B338E86" w14:textId="77777777" w:rsidTr="00F6623C">
        <w:tc>
          <w:tcPr>
            <w:tcW w:w="2041" w:type="dxa"/>
          </w:tcPr>
          <w:p w14:paraId="6FCE6DD3" w14:textId="0661E2DD" w:rsidR="00AA2910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HP Pump</w:t>
            </w:r>
          </w:p>
        </w:tc>
        <w:tc>
          <w:tcPr>
            <w:tcW w:w="1559" w:type="dxa"/>
          </w:tcPr>
          <w:p w14:paraId="5D5836CE" w14:textId="48CD5A2B" w:rsidR="00AA2910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45" w:type="dxa"/>
          </w:tcPr>
          <w:p w14:paraId="1C3B601E" w14:textId="08C0582E" w:rsidR="00AA2910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</w:t>
            </w:r>
          </w:p>
        </w:tc>
        <w:tc>
          <w:tcPr>
            <w:tcW w:w="1982" w:type="dxa"/>
          </w:tcPr>
          <w:p w14:paraId="65920D1C" w14:textId="76BF2BDF" w:rsidR="00AA2910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costs</w:t>
            </w:r>
            <w:r w:rsidR="00670F49">
              <w:rPr>
                <w:sz w:val="20"/>
                <w:szCs w:val="20"/>
              </w:rPr>
              <w:t>,</w:t>
            </w:r>
          </w:p>
          <w:p w14:paraId="2CE32C3A" w14:textId="04AE2E34" w:rsidR="00AA2910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Costs</w:t>
            </w:r>
          </w:p>
        </w:tc>
        <w:tc>
          <w:tcPr>
            <w:tcW w:w="3600" w:type="dxa"/>
          </w:tcPr>
          <w:p w14:paraId="222471EE" w14:textId="3E49A132" w:rsidR="00AA2910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  <w:tr w:rsidR="00C415B5" w14:paraId="3CC2B0E0" w14:textId="77777777" w:rsidTr="00F6623C">
        <w:tc>
          <w:tcPr>
            <w:tcW w:w="2041" w:type="dxa"/>
          </w:tcPr>
          <w:p w14:paraId="0A931D18" w14:textId="1B1F2B41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HP Pump</w:t>
            </w:r>
          </w:p>
        </w:tc>
        <w:tc>
          <w:tcPr>
            <w:tcW w:w="1559" w:type="dxa"/>
          </w:tcPr>
          <w:p w14:paraId="48CFEB39" w14:textId="64A86557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14:paraId="6B7FCAD0" w14:textId="428BB656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</w:t>
            </w:r>
          </w:p>
        </w:tc>
        <w:tc>
          <w:tcPr>
            <w:tcW w:w="1982" w:type="dxa"/>
          </w:tcPr>
          <w:p w14:paraId="05784228" w14:textId="77777777" w:rsidR="00C415B5" w:rsidRDefault="00C415B5" w:rsidP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costs,</w:t>
            </w:r>
          </w:p>
          <w:p w14:paraId="209476FD" w14:textId="718EB3DF" w:rsidR="00C415B5" w:rsidRDefault="00C415B5" w:rsidP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Costs</w:t>
            </w:r>
          </w:p>
        </w:tc>
        <w:tc>
          <w:tcPr>
            <w:tcW w:w="3600" w:type="dxa"/>
          </w:tcPr>
          <w:p w14:paraId="7AA59143" w14:textId="3C4DECCD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  <w:tr w:rsidR="002B7C5C" w14:paraId="70E45E2C" w14:textId="77777777" w:rsidTr="00F6623C">
        <w:tc>
          <w:tcPr>
            <w:tcW w:w="2041" w:type="dxa"/>
          </w:tcPr>
          <w:p w14:paraId="51BC6E5B" w14:textId="471E8267" w:rsidR="002B7C5C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Sewer Extension</w:t>
            </w:r>
          </w:p>
        </w:tc>
        <w:tc>
          <w:tcPr>
            <w:tcW w:w="1559" w:type="dxa"/>
          </w:tcPr>
          <w:p w14:paraId="44E28315" w14:textId="0B21FBC9" w:rsidR="002B7C5C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45" w:type="dxa"/>
          </w:tcPr>
          <w:p w14:paraId="40CB974B" w14:textId="4243FD80" w:rsidR="002B7C5C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</w:t>
            </w:r>
          </w:p>
        </w:tc>
        <w:tc>
          <w:tcPr>
            <w:tcW w:w="1982" w:type="dxa"/>
          </w:tcPr>
          <w:p w14:paraId="5D77E9D7" w14:textId="5A63B5DF" w:rsidR="002B7C5C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costs</w:t>
            </w:r>
          </w:p>
        </w:tc>
        <w:tc>
          <w:tcPr>
            <w:tcW w:w="3600" w:type="dxa"/>
          </w:tcPr>
          <w:p w14:paraId="2B6FC686" w14:textId="77777777" w:rsidR="002B7C5C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Tax Fund</w:t>
            </w:r>
          </w:p>
          <w:p w14:paraId="5C52D5E3" w14:textId="7A1FC104" w:rsidR="00AA2910" w:rsidRPr="00966DBA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  <w:tr w:rsidR="00C415B5" w14:paraId="65521D95" w14:textId="77777777" w:rsidTr="00F6623C">
        <w:tc>
          <w:tcPr>
            <w:tcW w:w="2041" w:type="dxa"/>
          </w:tcPr>
          <w:p w14:paraId="3F82A94F" w14:textId="4340C2E7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</w:t>
            </w:r>
          </w:p>
        </w:tc>
        <w:tc>
          <w:tcPr>
            <w:tcW w:w="1559" w:type="dxa"/>
          </w:tcPr>
          <w:p w14:paraId="12A61DB5" w14:textId="62876A82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45" w:type="dxa"/>
          </w:tcPr>
          <w:p w14:paraId="09CE72B6" w14:textId="5B90FB77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</w:t>
            </w:r>
          </w:p>
        </w:tc>
        <w:tc>
          <w:tcPr>
            <w:tcW w:w="1982" w:type="dxa"/>
          </w:tcPr>
          <w:p w14:paraId="50136E4F" w14:textId="0A25F3AE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costs</w:t>
            </w:r>
          </w:p>
        </w:tc>
        <w:tc>
          <w:tcPr>
            <w:tcW w:w="3600" w:type="dxa"/>
          </w:tcPr>
          <w:p w14:paraId="35E60EB2" w14:textId="54CC938D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Tax Fund</w:t>
            </w:r>
          </w:p>
          <w:p w14:paraId="147B9D66" w14:textId="05A56A27" w:rsidR="00C415B5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  <w:tr w:rsidR="002B7C5C" w:rsidRPr="00AA2910" w14:paraId="53B9939D" w14:textId="77777777" w:rsidTr="00F6623C">
        <w:tc>
          <w:tcPr>
            <w:tcW w:w="2041" w:type="dxa"/>
          </w:tcPr>
          <w:p w14:paraId="03FDAFBB" w14:textId="7746A766" w:rsidR="002B7C5C" w:rsidRPr="00AA2910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2910">
              <w:rPr>
                <w:sz w:val="20"/>
                <w:szCs w:val="20"/>
              </w:rPr>
              <w:t>Lift Station Upgrade</w:t>
            </w:r>
          </w:p>
        </w:tc>
        <w:tc>
          <w:tcPr>
            <w:tcW w:w="1559" w:type="dxa"/>
          </w:tcPr>
          <w:p w14:paraId="364B4238" w14:textId="39A07D34" w:rsidR="002B7C5C" w:rsidRPr="00AA2910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45" w:type="dxa"/>
          </w:tcPr>
          <w:p w14:paraId="00383B69" w14:textId="4BF6CCBB" w:rsidR="002B7C5C" w:rsidRPr="00AA2910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$85,000</w:t>
            </w:r>
          </w:p>
        </w:tc>
        <w:tc>
          <w:tcPr>
            <w:tcW w:w="1982" w:type="dxa"/>
          </w:tcPr>
          <w:p w14:paraId="69C64079" w14:textId="1F031455" w:rsidR="002B7C5C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Running costs</w:t>
            </w:r>
            <w:r w:rsidR="00670F49">
              <w:rPr>
                <w:sz w:val="20"/>
                <w:szCs w:val="20"/>
              </w:rPr>
              <w:t>,</w:t>
            </w:r>
          </w:p>
          <w:p w14:paraId="084BCF30" w14:textId="3B8767BA" w:rsidR="00AA2910" w:rsidRPr="00AA2910" w:rsidRDefault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costs</w:t>
            </w:r>
          </w:p>
        </w:tc>
        <w:tc>
          <w:tcPr>
            <w:tcW w:w="3600" w:type="dxa"/>
          </w:tcPr>
          <w:p w14:paraId="2E6C475E" w14:textId="77777777" w:rsidR="00AA2910" w:rsidRDefault="00AA2910" w:rsidP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Tax Fund</w:t>
            </w:r>
          </w:p>
          <w:p w14:paraId="5F582613" w14:textId="0AFAA3EA" w:rsidR="002B7C5C" w:rsidRPr="00AA2910" w:rsidRDefault="00AA2910" w:rsidP="00AA2910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  <w:tr w:rsidR="002B7C5C" w:rsidRPr="00AA2910" w14:paraId="3A25309D" w14:textId="77777777" w:rsidTr="00F6623C">
        <w:tc>
          <w:tcPr>
            <w:tcW w:w="2041" w:type="dxa"/>
          </w:tcPr>
          <w:p w14:paraId="1160CE19" w14:textId="4EFD8D34" w:rsidR="002B7C5C" w:rsidRPr="00AA2910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Water Loop</w:t>
            </w:r>
          </w:p>
        </w:tc>
        <w:tc>
          <w:tcPr>
            <w:tcW w:w="1559" w:type="dxa"/>
          </w:tcPr>
          <w:p w14:paraId="49CF4350" w14:textId="239F3F14" w:rsidR="002B7C5C" w:rsidRPr="00AA2910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45" w:type="dxa"/>
          </w:tcPr>
          <w:p w14:paraId="2F5630AD" w14:textId="3D00512A" w:rsidR="002B7C5C" w:rsidRPr="00AA2910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E4D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BE4D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982" w:type="dxa"/>
          </w:tcPr>
          <w:p w14:paraId="189623CF" w14:textId="0870E578" w:rsidR="002B7C5C" w:rsidRPr="00AA2910" w:rsidRDefault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costs</w:t>
            </w:r>
          </w:p>
        </w:tc>
        <w:tc>
          <w:tcPr>
            <w:tcW w:w="3600" w:type="dxa"/>
          </w:tcPr>
          <w:p w14:paraId="7F8FC451" w14:textId="77777777" w:rsidR="00C415B5" w:rsidRDefault="00C415B5" w:rsidP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Tax Fund</w:t>
            </w:r>
          </w:p>
          <w:p w14:paraId="52E87033" w14:textId="496B5BF9" w:rsidR="002B7C5C" w:rsidRPr="00AA2910" w:rsidRDefault="00C415B5" w:rsidP="00C415B5">
            <w:pPr>
              <w:widowControl/>
              <w:kinsoku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Utility Annual Funding</w:t>
            </w:r>
          </w:p>
        </w:tc>
      </w:tr>
    </w:tbl>
    <w:p w14:paraId="2339E0E3" w14:textId="77777777" w:rsidR="001B73E2" w:rsidRDefault="001B73E2" w:rsidP="00DD67AF">
      <w:pPr>
        <w:spacing w:before="216" w:line="277" w:lineRule="exact"/>
        <w:rPr>
          <w:b/>
          <w:bCs/>
          <w:spacing w:val="-6"/>
          <w:w w:val="105"/>
          <w:sz w:val="20"/>
          <w:szCs w:val="20"/>
          <w:u w:val="single"/>
        </w:rPr>
      </w:pPr>
    </w:p>
    <w:p w14:paraId="0EACDDF7" w14:textId="3404478E" w:rsidR="00F6623C" w:rsidRDefault="00AB0C17" w:rsidP="00DD67AF">
      <w:pPr>
        <w:spacing w:before="216" w:line="277" w:lineRule="exact"/>
        <w:rPr>
          <w:b/>
          <w:bCs/>
          <w:spacing w:val="-6"/>
          <w:w w:val="105"/>
          <w:sz w:val="20"/>
          <w:szCs w:val="20"/>
          <w:u w:val="single"/>
        </w:rPr>
      </w:pPr>
      <w:r w:rsidRPr="00966DBA">
        <w:rPr>
          <w:b/>
          <w:bCs/>
          <w:spacing w:val="-6"/>
          <w:w w:val="105"/>
          <w:sz w:val="20"/>
          <w:szCs w:val="20"/>
          <w:u w:val="single"/>
        </w:rPr>
        <w:t>ANNUAL FINANCIAL OVERVIEW</w:t>
      </w:r>
    </w:p>
    <w:p w14:paraId="20D89FE5" w14:textId="7D5DB31A" w:rsidR="00E312B9" w:rsidRDefault="00AB0C17" w:rsidP="00DD67AF">
      <w:pPr>
        <w:spacing w:before="216" w:line="277" w:lineRule="exact"/>
        <w:rPr>
          <w:b/>
          <w:bCs/>
          <w:spacing w:val="-6"/>
          <w:w w:val="105"/>
          <w:sz w:val="20"/>
          <w:szCs w:val="20"/>
          <w:u w:val="single"/>
        </w:rPr>
      </w:pPr>
      <w:r w:rsidRPr="00966DBA">
        <w:rPr>
          <w:b/>
          <w:bCs/>
          <w:spacing w:val="-6"/>
          <w:w w:val="105"/>
          <w:sz w:val="20"/>
          <w:szCs w:val="20"/>
          <w:u w:val="single"/>
        </w:rPr>
        <w:t xml:space="preserve"> </w:t>
      </w:r>
    </w:p>
    <w:p w14:paraId="2F47CB5C" w14:textId="7D7DF95B" w:rsidR="00AB0C17" w:rsidRPr="00E312B9" w:rsidRDefault="00495F83" w:rsidP="001B73E2">
      <w:pPr>
        <w:spacing w:line="277" w:lineRule="exact"/>
        <w:rPr>
          <w:spacing w:val="-4"/>
          <w:w w:val="105"/>
          <w:sz w:val="20"/>
          <w:szCs w:val="20"/>
        </w:rPr>
      </w:pPr>
      <w:r w:rsidRPr="00966DBA">
        <w:rPr>
          <w:bCs/>
          <w:spacing w:val="-6"/>
          <w:w w:val="105"/>
          <w:sz w:val="20"/>
          <w:szCs w:val="20"/>
        </w:rPr>
        <w:t>T</w:t>
      </w:r>
      <w:r w:rsidR="00D370AF" w:rsidRPr="00966DBA">
        <w:rPr>
          <w:spacing w:val="-4"/>
          <w:w w:val="105"/>
          <w:sz w:val="20"/>
          <w:szCs w:val="20"/>
        </w:rPr>
        <w:t>otal 201</w:t>
      </w:r>
      <w:r w:rsidR="00B73B9F">
        <w:rPr>
          <w:spacing w:val="-4"/>
          <w:w w:val="105"/>
          <w:sz w:val="20"/>
          <w:szCs w:val="20"/>
        </w:rPr>
        <w:t>8</w:t>
      </w:r>
      <w:r w:rsidR="00AB0C17" w:rsidRPr="00966DBA">
        <w:rPr>
          <w:spacing w:val="-4"/>
          <w:w w:val="105"/>
          <w:sz w:val="20"/>
          <w:szCs w:val="20"/>
        </w:rPr>
        <w:t xml:space="preserve"> waterworks revenues (as reported in the Fina</w:t>
      </w:r>
      <w:r w:rsidR="0051290E" w:rsidRPr="00966DBA">
        <w:rPr>
          <w:spacing w:val="-4"/>
          <w:w w:val="105"/>
          <w:sz w:val="20"/>
          <w:szCs w:val="20"/>
        </w:rPr>
        <w:t>ncial Statements</w:t>
      </w:r>
      <w:r w:rsidR="00333DBE" w:rsidRPr="00966DBA">
        <w:rPr>
          <w:spacing w:val="-4"/>
          <w:w w:val="105"/>
          <w:sz w:val="20"/>
          <w:szCs w:val="20"/>
        </w:rPr>
        <w:t xml:space="preserve"> and including sewer</w:t>
      </w:r>
      <w:r w:rsidR="00B73B9F">
        <w:rPr>
          <w:spacing w:val="-4"/>
          <w:w w:val="105"/>
          <w:sz w:val="20"/>
          <w:szCs w:val="20"/>
        </w:rPr>
        <w:t>)</w:t>
      </w:r>
      <w:r w:rsidR="00333DBE" w:rsidRPr="00966DBA">
        <w:rPr>
          <w:spacing w:val="-4"/>
          <w:w w:val="105"/>
          <w:sz w:val="20"/>
          <w:szCs w:val="20"/>
        </w:rPr>
        <w:t xml:space="preserve">  </w:t>
      </w:r>
      <w:r w:rsidR="001B73E2">
        <w:rPr>
          <w:spacing w:val="-4"/>
          <w:w w:val="105"/>
          <w:sz w:val="20"/>
          <w:szCs w:val="20"/>
        </w:rPr>
        <w:tab/>
      </w:r>
      <w:r w:rsidR="001B73E2">
        <w:rPr>
          <w:spacing w:val="-4"/>
          <w:w w:val="105"/>
          <w:sz w:val="20"/>
          <w:szCs w:val="20"/>
        </w:rPr>
        <w:tab/>
      </w:r>
      <w:r w:rsidR="00D370AF" w:rsidRPr="00966DBA">
        <w:rPr>
          <w:spacing w:val="-4"/>
          <w:w w:val="105"/>
          <w:sz w:val="20"/>
          <w:szCs w:val="20"/>
        </w:rPr>
        <w:t>$</w:t>
      </w:r>
      <w:r w:rsidR="00E70FF6" w:rsidRPr="00966DBA">
        <w:rPr>
          <w:spacing w:val="-4"/>
          <w:w w:val="105"/>
          <w:sz w:val="20"/>
          <w:szCs w:val="20"/>
        </w:rPr>
        <w:t>3</w:t>
      </w:r>
      <w:r w:rsidR="00B73B9F">
        <w:rPr>
          <w:spacing w:val="-4"/>
          <w:w w:val="105"/>
          <w:sz w:val="20"/>
          <w:szCs w:val="20"/>
        </w:rPr>
        <w:t>93,086.00</w:t>
      </w:r>
    </w:p>
    <w:p w14:paraId="705148DC" w14:textId="5FE63159" w:rsidR="00AB0C17" w:rsidRPr="001B73E2" w:rsidRDefault="0051290E" w:rsidP="001B73E2">
      <w:pPr>
        <w:tabs>
          <w:tab w:val="right" w:pos="6912"/>
        </w:tabs>
        <w:spacing w:line="278" w:lineRule="exact"/>
        <w:ind w:right="360"/>
        <w:rPr>
          <w:spacing w:val="-5"/>
          <w:w w:val="105"/>
          <w:sz w:val="20"/>
          <w:szCs w:val="20"/>
        </w:rPr>
      </w:pPr>
      <w:r w:rsidRPr="00966DBA">
        <w:rPr>
          <w:spacing w:val="-7"/>
          <w:w w:val="105"/>
          <w:sz w:val="20"/>
          <w:szCs w:val="20"/>
        </w:rPr>
        <w:t>Total 201</w:t>
      </w:r>
      <w:r w:rsidR="00B73B9F">
        <w:rPr>
          <w:spacing w:val="-7"/>
          <w:w w:val="105"/>
          <w:sz w:val="20"/>
          <w:szCs w:val="20"/>
        </w:rPr>
        <w:t xml:space="preserve">8 </w:t>
      </w:r>
      <w:r w:rsidR="00AB0C17" w:rsidRPr="00966DBA">
        <w:rPr>
          <w:spacing w:val="-7"/>
          <w:w w:val="105"/>
          <w:sz w:val="20"/>
          <w:szCs w:val="20"/>
        </w:rPr>
        <w:t>waterworks expenditures (as reported in the Financial Statements</w:t>
      </w:r>
      <w:r w:rsidR="002B1121" w:rsidRPr="00966DBA">
        <w:rPr>
          <w:spacing w:val="-7"/>
          <w:w w:val="105"/>
          <w:sz w:val="20"/>
          <w:szCs w:val="20"/>
        </w:rPr>
        <w:t xml:space="preserve"> and including sewer</w:t>
      </w:r>
      <w:r w:rsidR="00AB0C17" w:rsidRPr="00966DBA">
        <w:rPr>
          <w:spacing w:val="-5"/>
          <w:w w:val="105"/>
          <w:sz w:val="20"/>
          <w:szCs w:val="20"/>
        </w:rPr>
        <w:t>)</w:t>
      </w:r>
      <w:r w:rsidR="00E312B9">
        <w:rPr>
          <w:spacing w:val="-5"/>
          <w:w w:val="105"/>
          <w:sz w:val="20"/>
          <w:szCs w:val="20"/>
        </w:rPr>
        <w:t xml:space="preserve"> </w:t>
      </w:r>
      <w:r w:rsidR="001B73E2">
        <w:rPr>
          <w:spacing w:val="-5"/>
          <w:w w:val="105"/>
          <w:sz w:val="20"/>
          <w:szCs w:val="20"/>
        </w:rPr>
        <w:tab/>
      </w:r>
      <w:r w:rsidR="001B73E2">
        <w:rPr>
          <w:spacing w:val="-5"/>
          <w:w w:val="105"/>
          <w:sz w:val="20"/>
          <w:szCs w:val="20"/>
        </w:rPr>
        <w:tab/>
      </w:r>
      <w:r w:rsidRPr="00966DBA">
        <w:rPr>
          <w:w w:val="105"/>
          <w:sz w:val="20"/>
          <w:szCs w:val="20"/>
        </w:rPr>
        <w:t>$</w:t>
      </w:r>
      <w:r w:rsidR="00B73B9F">
        <w:rPr>
          <w:w w:val="105"/>
          <w:sz w:val="20"/>
          <w:szCs w:val="20"/>
        </w:rPr>
        <w:t>262,209.00</w:t>
      </w:r>
    </w:p>
    <w:p w14:paraId="796501DA" w14:textId="20A6879E" w:rsidR="0051290E" w:rsidRPr="00966DBA" w:rsidRDefault="00AB0C17" w:rsidP="001B73E2">
      <w:pPr>
        <w:spacing w:line="283" w:lineRule="exact"/>
        <w:ind w:right="575"/>
        <w:rPr>
          <w:spacing w:val="-8"/>
          <w:w w:val="105"/>
          <w:sz w:val="20"/>
          <w:szCs w:val="20"/>
        </w:rPr>
      </w:pPr>
      <w:r w:rsidRPr="00966DBA">
        <w:rPr>
          <w:spacing w:val="-8"/>
          <w:w w:val="105"/>
          <w:sz w:val="20"/>
          <w:szCs w:val="20"/>
        </w:rPr>
        <w:t>Total debt payments on waterworks in</w:t>
      </w:r>
      <w:r w:rsidR="0051290E" w:rsidRPr="00966DBA">
        <w:rPr>
          <w:spacing w:val="-8"/>
          <w:w w:val="105"/>
          <w:sz w:val="20"/>
          <w:szCs w:val="20"/>
        </w:rPr>
        <w:t xml:space="preserve">frastructure loans  </w:t>
      </w:r>
      <w:r w:rsidR="001B73E2">
        <w:rPr>
          <w:spacing w:val="-8"/>
          <w:w w:val="105"/>
          <w:sz w:val="20"/>
          <w:szCs w:val="20"/>
        </w:rPr>
        <w:tab/>
      </w:r>
      <w:r w:rsidR="001B73E2">
        <w:rPr>
          <w:spacing w:val="-8"/>
          <w:w w:val="105"/>
          <w:sz w:val="20"/>
          <w:szCs w:val="20"/>
        </w:rPr>
        <w:tab/>
      </w:r>
      <w:r w:rsidR="001B73E2">
        <w:rPr>
          <w:spacing w:val="-8"/>
          <w:w w:val="105"/>
          <w:sz w:val="20"/>
          <w:szCs w:val="20"/>
        </w:rPr>
        <w:tab/>
      </w:r>
      <w:r w:rsidR="001B73E2">
        <w:rPr>
          <w:spacing w:val="-8"/>
          <w:w w:val="105"/>
          <w:sz w:val="20"/>
          <w:szCs w:val="20"/>
        </w:rPr>
        <w:tab/>
      </w:r>
      <w:r w:rsidR="001B73E2">
        <w:rPr>
          <w:spacing w:val="-8"/>
          <w:w w:val="105"/>
          <w:sz w:val="20"/>
          <w:szCs w:val="20"/>
        </w:rPr>
        <w:tab/>
      </w:r>
      <w:r w:rsidR="001B73E2">
        <w:rPr>
          <w:spacing w:val="-8"/>
          <w:w w:val="105"/>
          <w:sz w:val="20"/>
          <w:szCs w:val="20"/>
        </w:rPr>
        <w:tab/>
      </w:r>
      <w:r w:rsidR="00EE61D0" w:rsidRPr="00966DBA">
        <w:rPr>
          <w:spacing w:val="-8"/>
          <w:w w:val="105"/>
          <w:sz w:val="20"/>
          <w:szCs w:val="20"/>
        </w:rPr>
        <w:t>$</w:t>
      </w:r>
      <w:r w:rsidR="0051290E" w:rsidRPr="00966DBA">
        <w:rPr>
          <w:spacing w:val="-8"/>
          <w:w w:val="105"/>
          <w:sz w:val="20"/>
          <w:szCs w:val="20"/>
        </w:rPr>
        <w:t>0</w:t>
      </w:r>
    </w:p>
    <w:p w14:paraId="5FB62A1D" w14:textId="77777777" w:rsidR="00104F56" w:rsidRDefault="00AB0C17" w:rsidP="00E312B9">
      <w:pPr>
        <w:tabs>
          <w:tab w:val="left" w:pos="4455"/>
          <w:tab w:val="right" w:pos="6605"/>
        </w:tabs>
        <w:spacing w:line="273" w:lineRule="exact"/>
        <w:ind w:right="288"/>
        <w:rPr>
          <w:spacing w:val="-10"/>
          <w:w w:val="105"/>
        </w:rPr>
      </w:pPr>
      <w:r w:rsidRPr="00966DBA">
        <w:rPr>
          <w:spacing w:val="-6"/>
          <w:w w:val="105"/>
          <w:sz w:val="20"/>
          <w:szCs w:val="20"/>
        </w:rPr>
        <w:t xml:space="preserve">Comparison of waterworks </w:t>
      </w:r>
      <w:r w:rsidR="00B271F1" w:rsidRPr="00966DBA">
        <w:rPr>
          <w:spacing w:val="-6"/>
          <w:w w:val="105"/>
          <w:sz w:val="20"/>
          <w:szCs w:val="20"/>
        </w:rPr>
        <w:t xml:space="preserve">and sewer </w:t>
      </w:r>
      <w:r w:rsidRPr="00966DBA">
        <w:rPr>
          <w:spacing w:val="-6"/>
          <w:w w:val="105"/>
          <w:sz w:val="20"/>
          <w:szCs w:val="20"/>
        </w:rPr>
        <w:t>revenues to expenditures plus debt payments,</w:t>
      </w:r>
      <w:r>
        <w:rPr>
          <w:spacing w:val="-6"/>
          <w:w w:val="105"/>
        </w:rPr>
        <w:t xml:space="preserve"> expressed as a </w:t>
      </w:r>
      <w:r>
        <w:rPr>
          <w:spacing w:val="-10"/>
          <w:w w:val="105"/>
        </w:rPr>
        <w:t>ratio</w:t>
      </w:r>
      <w:r>
        <w:rPr>
          <w:spacing w:val="-10"/>
          <w:w w:val="105"/>
        </w:rPr>
        <w:tab/>
      </w:r>
    </w:p>
    <w:p w14:paraId="337285DA" w14:textId="7986C258" w:rsidR="00842E6D" w:rsidRPr="00842E6D" w:rsidRDefault="00AB0C17" w:rsidP="00842E6D">
      <w:pPr>
        <w:tabs>
          <w:tab w:val="left" w:pos="4455"/>
          <w:tab w:val="right" w:pos="6605"/>
        </w:tabs>
        <w:spacing w:line="273" w:lineRule="exact"/>
        <w:ind w:left="72" w:right="288"/>
        <w:jc w:val="center"/>
        <w:rPr>
          <w:spacing w:val="-10"/>
          <w:w w:val="105"/>
          <w:sz w:val="20"/>
          <w:szCs w:val="20"/>
          <w:u w:val="single"/>
        </w:rPr>
      </w:pPr>
      <w:r w:rsidRPr="00966DBA">
        <w:rPr>
          <w:spacing w:val="-10"/>
          <w:w w:val="105"/>
          <w:sz w:val="20"/>
          <w:szCs w:val="20"/>
          <w:u w:val="single"/>
        </w:rPr>
        <w:t>$</w:t>
      </w:r>
      <w:r w:rsidR="00E312B9">
        <w:rPr>
          <w:spacing w:val="-10"/>
          <w:w w:val="105"/>
          <w:sz w:val="20"/>
          <w:szCs w:val="20"/>
          <w:u w:val="single"/>
        </w:rPr>
        <w:t>3</w:t>
      </w:r>
      <w:r w:rsidR="00B73B9F">
        <w:rPr>
          <w:spacing w:val="-10"/>
          <w:w w:val="105"/>
          <w:sz w:val="20"/>
          <w:szCs w:val="20"/>
          <w:u w:val="single"/>
        </w:rPr>
        <w:t>93,086.00</w:t>
      </w:r>
      <w:r w:rsidR="00842E6D" w:rsidRPr="00842E6D">
        <w:rPr>
          <w:spacing w:val="-10"/>
          <w:w w:val="105"/>
          <w:sz w:val="20"/>
          <w:szCs w:val="20"/>
        </w:rPr>
        <w:t xml:space="preserve">  </w:t>
      </w:r>
      <w:r w:rsidR="00842E6D">
        <w:rPr>
          <w:spacing w:val="-10"/>
          <w:w w:val="105"/>
          <w:sz w:val="20"/>
          <w:szCs w:val="20"/>
        </w:rPr>
        <w:t xml:space="preserve"> </w:t>
      </w:r>
      <w:r w:rsidR="000D626F" w:rsidRPr="00966DBA">
        <w:rPr>
          <w:w w:val="105"/>
          <w:sz w:val="20"/>
          <w:szCs w:val="20"/>
        </w:rPr>
        <w:t xml:space="preserve">= </w:t>
      </w:r>
      <w:r w:rsidR="00E70FF6" w:rsidRPr="00966DBA">
        <w:rPr>
          <w:w w:val="105"/>
          <w:sz w:val="20"/>
          <w:szCs w:val="20"/>
        </w:rPr>
        <w:t>1.</w:t>
      </w:r>
      <w:r w:rsidR="00B73B9F">
        <w:rPr>
          <w:w w:val="105"/>
          <w:sz w:val="20"/>
          <w:szCs w:val="20"/>
        </w:rPr>
        <w:t>49</w:t>
      </w:r>
      <w:r w:rsidR="00D87688" w:rsidRPr="00966DBA">
        <w:rPr>
          <w:w w:val="105"/>
          <w:sz w:val="20"/>
          <w:szCs w:val="20"/>
        </w:rPr>
        <w:t xml:space="preserve"> time</w:t>
      </w:r>
      <w:r w:rsidR="00842E6D">
        <w:rPr>
          <w:w w:val="105"/>
          <w:sz w:val="20"/>
          <w:szCs w:val="20"/>
        </w:rPr>
        <w:t>s</w:t>
      </w:r>
    </w:p>
    <w:p w14:paraId="7B8F41D7" w14:textId="6ADCC396" w:rsidR="00AB0C17" w:rsidRPr="00966DBA" w:rsidRDefault="00842E6D" w:rsidP="00842E6D">
      <w:pPr>
        <w:tabs>
          <w:tab w:val="left" w:pos="4455"/>
          <w:tab w:val="right" w:pos="6605"/>
        </w:tabs>
        <w:spacing w:line="273" w:lineRule="exact"/>
        <w:ind w:left="72" w:right="288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                                                          </w:t>
      </w:r>
      <w:r w:rsidR="007C5763">
        <w:rPr>
          <w:w w:val="105"/>
          <w:sz w:val="20"/>
          <w:szCs w:val="20"/>
        </w:rPr>
        <w:t xml:space="preserve">                 </w:t>
      </w:r>
      <w:r>
        <w:rPr>
          <w:w w:val="105"/>
          <w:sz w:val="20"/>
          <w:szCs w:val="20"/>
        </w:rPr>
        <w:t xml:space="preserve"> </w:t>
      </w:r>
      <w:r w:rsidR="0051290E" w:rsidRPr="00966DBA">
        <w:rPr>
          <w:w w:val="105"/>
          <w:sz w:val="20"/>
          <w:szCs w:val="20"/>
        </w:rPr>
        <w:t>$</w:t>
      </w:r>
      <w:r w:rsidR="00B73B9F">
        <w:rPr>
          <w:w w:val="105"/>
          <w:sz w:val="20"/>
          <w:szCs w:val="20"/>
        </w:rPr>
        <w:t>262,209.00</w:t>
      </w:r>
    </w:p>
    <w:p w14:paraId="41DDC400" w14:textId="77777777" w:rsidR="0062497D" w:rsidRDefault="0062497D" w:rsidP="00E312B9">
      <w:pPr>
        <w:spacing w:line="278" w:lineRule="exact"/>
        <w:ind w:left="3600" w:firstLine="720"/>
        <w:rPr>
          <w:w w:val="105"/>
        </w:rPr>
      </w:pPr>
    </w:p>
    <w:p w14:paraId="73B5073E" w14:textId="6FA1D67E" w:rsidR="006D1A2F" w:rsidRPr="00966DBA" w:rsidRDefault="00333DBE" w:rsidP="00E312B9">
      <w:pPr>
        <w:pStyle w:val="NoSpacing"/>
        <w:rPr>
          <w:w w:val="105"/>
          <w:sz w:val="20"/>
          <w:szCs w:val="20"/>
        </w:rPr>
      </w:pPr>
      <w:r w:rsidRPr="00966DBA">
        <w:rPr>
          <w:w w:val="105"/>
          <w:sz w:val="20"/>
          <w:szCs w:val="20"/>
        </w:rPr>
        <w:t>F</w:t>
      </w:r>
      <w:r w:rsidR="0051290E" w:rsidRPr="00966DBA">
        <w:rPr>
          <w:w w:val="105"/>
          <w:sz w:val="20"/>
          <w:szCs w:val="20"/>
        </w:rPr>
        <w:t>or 201</w:t>
      </w:r>
      <w:r w:rsidR="00B73B9F">
        <w:rPr>
          <w:w w:val="105"/>
          <w:sz w:val="20"/>
          <w:szCs w:val="20"/>
        </w:rPr>
        <w:t>8</w:t>
      </w:r>
      <w:r w:rsidR="00AB0C17" w:rsidRPr="00966DBA">
        <w:rPr>
          <w:w w:val="105"/>
          <w:sz w:val="20"/>
          <w:szCs w:val="20"/>
        </w:rPr>
        <w:t>, waterworks</w:t>
      </w:r>
      <w:r w:rsidR="00B271F1" w:rsidRPr="00966DBA">
        <w:rPr>
          <w:w w:val="105"/>
          <w:sz w:val="20"/>
          <w:szCs w:val="20"/>
        </w:rPr>
        <w:t xml:space="preserve"> and sewer</w:t>
      </w:r>
      <w:r w:rsidR="00AB0C17" w:rsidRPr="00966DBA">
        <w:rPr>
          <w:w w:val="105"/>
          <w:sz w:val="20"/>
          <w:szCs w:val="20"/>
        </w:rPr>
        <w:t xml:space="preserve"> revenues covered </w:t>
      </w:r>
      <w:r w:rsidR="00E70FF6" w:rsidRPr="00966DBA">
        <w:rPr>
          <w:w w:val="105"/>
          <w:sz w:val="20"/>
          <w:szCs w:val="20"/>
        </w:rPr>
        <w:t>1</w:t>
      </w:r>
      <w:bookmarkStart w:id="0" w:name="_GoBack"/>
      <w:bookmarkEnd w:id="0"/>
      <w:r w:rsidR="00B73B9F">
        <w:rPr>
          <w:w w:val="105"/>
          <w:sz w:val="20"/>
          <w:szCs w:val="20"/>
        </w:rPr>
        <w:t>49</w:t>
      </w:r>
      <w:r w:rsidR="00E70FF6" w:rsidRPr="00966DBA">
        <w:rPr>
          <w:w w:val="105"/>
          <w:sz w:val="20"/>
          <w:szCs w:val="20"/>
        </w:rPr>
        <w:t>%</w:t>
      </w:r>
      <w:r w:rsidR="00820D78" w:rsidRPr="00966DBA">
        <w:rPr>
          <w:w w:val="105"/>
          <w:sz w:val="20"/>
          <w:szCs w:val="20"/>
        </w:rPr>
        <w:t xml:space="preserve"> </w:t>
      </w:r>
      <w:r w:rsidR="00AB0C17" w:rsidRPr="00966DBA">
        <w:rPr>
          <w:w w:val="105"/>
          <w:sz w:val="20"/>
          <w:szCs w:val="20"/>
        </w:rPr>
        <w:t>percent</w:t>
      </w:r>
      <w:r w:rsidR="00820D78" w:rsidRPr="00966DBA">
        <w:rPr>
          <w:w w:val="105"/>
          <w:sz w:val="20"/>
          <w:szCs w:val="20"/>
        </w:rPr>
        <w:t xml:space="preserve"> of </w:t>
      </w:r>
      <w:r w:rsidR="00B271F1" w:rsidRPr="00966DBA">
        <w:rPr>
          <w:w w:val="105"/>
          <w:sz w:val="20"/>
          <w:szCs w:val="20"/>
        </w:rPr>
        <w:t xml:space="preserve">the waterworks and sewer </w:t>
      </w:r>
      <w:r w:rsidR="00AB0C17" w:rsidRPr="00966DBA">
        <w:rPr>
          <w:w w:val="105"/>
          <w:sz w:val="20"/>
          <w:szCs w:val="20"/>
        </w:rPr>
        <w:t>expenditures.</w:t>
      </w:r>
      <w:r w:rsidR="00DE66BB" w:rsidRPr="00966DBA">
        <w:rPr>
          <w:w w:val="105"/>
          <w:sz w:val="20"/>
          <w:szCs w:val="20"/>
        </w:rPr>
        <w:t xml:space="preserve"> </w:t>
      </w:r>
    </w:p>
    <w:p w14:paraId="02E3CE29" w14:textId="77777777" w:rsidR="006D1A2F" w:rsidRPr="00966DBA" w:rsidRDefault="006D1A2F" w:rsidP="00E312B9">
      <w:pPr>
        <w:pStyle w:val="NoSpacing"/>
        <w:rPr>
          <w:w w:val="105"/>
          <w:sz w:val="20"/>
          <w:szCs w:val="20"/>
        </w:rPr>
      </w:pPr>
    </w:p>
    <w:p w14:paraId="6585A6B3" w14:textId="77777777" w:rsidR="00B271F1" w:rsidRDefault="00B271F1" w:rsidP="00E312B9">
      <w:pPr>
        <w:pStyle w:val="NoSpacing"/>
        <w:rPr>
          <w:w w:val="105"/>
        </w:rPr>
      </w:pPr>
    </w:p>
    <w:p w14:paraId="5358FE9D" w14:textId="77777777" w:rsidR="00AB0C17" w:rsidRPr="00966DBA" w:rsidRDefault="00AB0C17" w:rsidP="00E312B9">
      <w:pPr>
        <w:pStyle w:val="NoSpacing"/>
        <w:rPr>
          <w:b/>
          <w:bCs/>
          <w:w w:val="105"/>
          <w:sz w:val="20"/>
          <w:szCs w:val="20"/>
          <w:u w:val="single"/>
        </w:rPr>
      </w:pPr>
      <w:r w:rsidRPr="00966DBA">
        <w:rPr>
          <w:b/>
          <w:bCs/>
          <w:w w:val="105"/>
          <w:sz w:val="20"/>
          <w:szCs w:val="20"/>
          <w:u w:val="single"/>
        </w:rPr>
        <w:t xml:space="preserve">RESERVES </w:t>
      </w:r>
    </w:p>
    <w:p w14:paraId="182CA1DB" w14:textId="77777777" w:rsidR="00683F7E" w:rsidRPr="00966DBA" w:rsidRDefault="00683F7E" w:rsidP="00E312B9">
      <w:pPr>
        <w:rPr>
          <w:spacing w:val="-4"/>
          <w:w w:val="105"/>
          <w:sz w:val="20"/>
          <w:szCs w:val="20"/>
        </w:rPr>
      </w:pPr>
    </w:p>
    <w:p w14:paraId="034A19B7" w14:textId="1F716125" w:rsidR="00EB3D18" w:rsidRDefault="00AB0C17" w:rsidP="00E312B9">
      <w:pPr>
        <w:pStyle w:val="NoSpacing"/>
        <w:rPr>
          <w:color w:val="000000"/>
          <w:sz w:val="20"/>
          <w:szCs w:val="20"/>
        </w:rPr>
      </w:pPr>
      <w:r w:rsidRPr="00966DBA">
        <w:rPr>
          <w:w w:val="105"/>
          <w:sz w:val="20"/>
          <w:szCs w:val="20"/>
        </w:rPr>
        <w:t>Reserves available for waterworks capital infrastru</w:t>
      </w:r>
      <w:r w:rsidR="00A1558D" w:rsidRPr="00966DBA">
        <w:rPr>
          <w:w w:val="105"/>
          <w:sz w:val="20"/>
          <w:szCs w:val="20"/>
        </w:rPr>
        <w:t xml:space="preserve">cture at December </w:t>
      </w:r>
      <w:r w:rsidR="00F114D4" w:rsidRPr="00966DBA">
        <w:rPr>
          <w:w w:val="105"/>
          <w:sz w:val="20"/>
          <w:szCs w:val="20"/>
        </w:rPr>
        <w:t>31</w:t>
      </w:r>
      <w:r w:rsidR="00E312B9">
        <w:rPr>
          <w:w w:val="105"/>
          <w:sz w:val="20"/>
          <w:szCs w:val="20"/>
        </w:rPr>
        <w:t>,</w:t>
      </w:r>
      <w:r w:rsidR="0051290E" w:rsidRPr="00966DBA">
        <w:rPr>
          <w:w w:val="105"/>
          <w:sz w:val="20"/>
          <w:szCs w:val="20"/>
        </w:rPr>
        <w:t xml:space="preserve"> 201</w:t>
      </w:r>
      <w:r w:rsidR="00B73B9F">
        <w:rPr>
          <w:w w:val="105"/>
          <w:sz w:val="20"/>
          <w:szCs w:val="20"/>
        </w:rPr>
        <w:t>8</w:t>
      </w:r>
      <w:r w:rsidR="00E312B9">
        <w:rPr>
          <w:w w:val="105"/>
          <w:sz w:val="20"/>
          <w:szCs w:val="20"/>
        </w:rPr>
        <w:t xml:space="preserve">    </w:t>
      </w:r>
      <w:r w:rsidR="0051290E" w:rsidRPr="00966DBA">
        <w:rPr>
          <w:w w:val="105"/>
          <w:sz w:val="20"/>
          <w:szCs w:val="20"/>
        </w:rPr>
        <w:t xml:space="preserve"> $</w:t>
      </w:r>
      <w:r w:rsidR="00B73B9F">
        <w:rPr>
          <w:w w:val="105"/>
          <w:sz w:val="20"/>
          <w:szCs w:val="20"/>
        </w:rPr>
        <w:t>108,273.29</w:t>
      </w:r>
    </w:p>
    <w:p w14:paraId="31D98A32" w14:textId="0197675A" w:rsidR="00001BA9" w:rsidRDefault="00001BA9" w:rsidP="00E312B9">
      <w:pPr>
        <w:pStyle w:val="NoSpacing"/>
        <w:rPr>
          <w:color w:val="000000"/>
          <w:sz w:val="20"/>
          <w:szCs w:val="20"/>
        </w:rPr>
      </w:pPr>
    </w:p>
    <w:p w14:paraId="28648A3D" w14:textId="677B3D5E" w:rsidR="00001BA9" w:rsidRDefault="00001BA9" w:rsidP="00E312B9">
      <w:pPr>
        <w:pStyle w:val="NoSpacing"/>
        <w:rPr>
          <w:color w:val="000000"/>
          <w:sz w:val="20"/>
          <w:szCs w:val="20"/>
        </w:rPr>
      </w:pPr>
      <w:r w:rsidRPr="00001BA9">
        <w:rPr>
          <w:b/>
          <w:color w:val="000000"/>
          <w:sz w:val="20"/>
          <w:szCs w:val="20"/>
          <w:u w:val="single"/>
        </w:rPr>
        <w:t>OTHER AVAILABLE WATERWORKS INFORMATION</w:t>
      </w:r>
    </w:p>
    <w:p w14:paraId="7DEE25A6" w14:textId="34273DBA" w:rsidR="00001BA9" w:rsidRDefault="00001BA9" w:rsidP="00E312B9">
      <w:pPr>
        <w:pStyle w:val="NoSpacing"/>
        <w:rPr>
          <w:color w:val="000000"/>
          <w:sz w:val="20"/>
          <w:szCs w:val="20"/>
        </w:rPr>
      </w:pPr>
    </w:p>
    <w:p w14:paraId="6077DC1D" w14:textId="303B6188" w:rsidR="00001BA9" w:rsidRDefault="00001BA9" w:rsidP="00E312B9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Engineering Assessments</w:t>
      </w:r>
    </w:p>
    <w:p w14:paraId="71196523" w14:textId="113B20E5" w:rsidR="00001BA9" w:rsidRDefault="00001BA9" w:rsidP="00E312B9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Drinking Water Quality and Compliance Report</w:t>
      </w:r>
    </w:p>
    <w:p w14:paraId="2469A545" w14:textId="53A7B7C1" w:rsidR="00B73B9F" w:rsidRDefault="00B73B9F" w:rsidP="00E312B9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Water Network Asset Management Plan</w:t>
      </w:r>
    </w:p>
    <w:p w14:paraId="64413CD4" w14:textId="3187EDAB" w:rsidR="00F9097D" w:rsidRPr="00001BA9" w:rsidRDefault="00F9097D" w:rsidP="00E312B9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Waterworks Quality Assurance Quality Control Policy</w:t>
      </w:r>
    </w:p>
    <w:p w14:paraId="4CC93C13" w14:textId="77777777" w:rsidR="00AB0C17" w:rsidRPr="00966DBA" w:rsidRDefault="00AB0C17">
      <w:pPr>
        <w:spacing w:before="216" w:line="252" w:lineRule="auto"/>
        <w:ind w:left="72"/>
        <w:rPr>
          <w:spacing w:val="-4"/>
          <w:w w:val="105"/>
          <w:sz w:val="20"/>
          <w:szCs w:val="20"/>
        </w:rPr>
      </w:pPr>
    </w:p>
    <w:sectPr w:rsidR="00AB0C17" w:rsidRPr="00966DBA" w:rsidSect="00C41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F4BC1" w14:textId="77777777" w:rsidR="00465F09" w:rsidRDefault="00465F09" w:rsidP="00D81350">
      <w:r>
        <w:separator/>
      </w:r>
    </w:p>
  </w:endnote>
  <w:endnote w:type="continuationSeparator" w:id="0">
    <w:p w14:paraId="7E8A00EA" w14:textId="77777777" w:rsidR="00465F09" w:rsidRDefault="00465F09" w:rsidP="00D8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D384" w14:textId="77777777" w:rsidR="003F7854" w:rsidRDefault="003F7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698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AE208" w14:textId="725FCDDF" w:rsidR="00D81350" w:rsidRDefault="00D813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E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2A9160" w14:textId="77777777" w:rsidR="00D81350" w:rsidRDefault="00D81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C6C6" w14:textId="77777777" w:rsidR="003F7854" w:rsidRDefault="003F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1661" w14:textId="77777777" w:rsidR="00465F09" w:rsidRDefault="00465F09" w:rsidP="00D81350">
      <w:r>
        <w:separator/>
      </w:r>
    </w:p>
  </w:footnote>
  <w:footnote w:type="continuationSeparator" w:id="0">
    <w:p w14:paraId="121A059B" w14:textId="77777777" w:rsidR="00465F09" w:rsidRDefault="00465F09" w:rsidP="00D8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6C6A" w14:textId="77777777" w:rsidR="003F7854" w:rsidRDefault="003F7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D94B" w14:textId="266FF73C" w:rsidR="003F7854" w:rsidRDefault="003F7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73D9" w14:textId="77777777" w:rsidR="003F7854" w:rsidRDefault="003F7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31D"/>
    <w:multiLevelType w:val="hybridMultilevel"/>
    <w:tmpl w:val="91C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4116B"/>
    <w:multiLevelType w:val="hybridMultilevel"/>
    <w:tmpl w:val="B93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31"/>
    <w:rsid w:val="00001BA9"/>
    <w:rsid w:val="00036D84"/>
    <w:rsid w:val="0007009E"/>
    <w:rsid w:val="000828B5"/>
    <w:rsid w:val="00097182"/>
    <w:rsid w:val="000A2607"/>
    <w:rsid w:val="000A677F"/>
    <w:rsid w:val="000C0DD8"/>
    <w:rsid w:val="000C75AB"/>
    <w:rsid w:val="000D626F"/>
    <w:rsid w:val="000E4230"/>
    <w:rsid w:val="001036A2"/>
    <w:rsid w:val="00104F56"/>
    <w:rsid w:val="00112A03"/>
    <w:rsid w:val="00144C50"/>
    <w:rsid w:val="00145A6A"/>
    <w:rsid w:val="00155264"/>
    <w:rsid w:val="00194179"/>
    <w:rsid w:val="001A45C9"/>
    <w:rsid w:val="001B73E2"/>
    <w:rsid w:val="001D37A4"/>
    <w:rsid w:val="001E1031"/>
    <w:rsid w:val="00202B9E"/>
    <w:rsid w:val="0022066F"/>
    <w:rsid w:val="00235722"/>
    <w:rsid w:val="00240616"/>
    <w:rsid w:val="002417B4"/>
    <w:rsid w:val="00267FC9"/>
    <w:rsid w:val="002806B3"/>
    <w:rsid w:val="00287EC1"/>
    <w:rsid w:val="002B1121"/>
    <w:rsid w:val="002B5A21"/>
    <w:rsid w:val="002B7C5C"/>
    <w:rsid w:val="002C1904"/>
    <w:rsid w:val="002E2BC1"/>
    <w:rsid w:val="002F6177"/>
    <w:rsid w:val="00310E23"/>
    <w:rsid w:val="00320387"/>
    <w:rsid w:val="00333DBE"/>
    <w:rsid w:val="00337171"/>
    <w:rsid w:val="00345FD7"/>
    <w:rsid w:val="00377D5C"/>
    <w:rsid w:val="0038257A"/>
    <w:rsid w:val="0039308C"/>
    <w:rsid w:val="003C06D3"/>
    <w:rsid w:val="003C3368"/>
    <w:rsid w:val="003C4736"/>
    <w:rsid w:val="003C4DB2"/>
    <w:rsid w:val="003C69E5"/>
    <w:rsid w:val="003C7B50"/>
    <w:rsid w:val="003E43F3"/>
    <w:rsid w:val="003F72ED"/>
    <w:rsid w:val="003F7854"/>
    <w:rsid w:val="00405A97"/>
    <w:rsid w:val="004345B3"/>
    <w:rsid w:val="00436B46"/>
    <w:rsid w:val="0046491F"/>
    <w:rsid w:val="00465F09"/>
    <w:rsid w:val="004721D0"/>
    <w:rsid w:val="00495F83"/>
    <w:rsid w:val="004A5A1D"/>
    <w:rsid w:val="004C5C08"/>
    <w:rsid w:val="004D1237"/>
    <w:rsid w:val="004E0196"/>
    <w:rsid w:val="004E1568"/>
    <w:rsid w:val="004E32D3"/>
    <w:rsid w:val="004F656E"/>
    <w:rsid w:val="00506999"/>
    <w:rsid w:val="0050796A"/>
    <w:rsid w:val="00511720"/>
    <w:rsid w:val="005117A7"/>
    <w:rsid w:val="0051290E"/>
    <w:rsid w:val="00560F8F"/>
    <w:rsid w:val="00562C37"/>
    <w:rsid w:val="00581129"/>
    <w:rsid w:val="005811D5"/>
    <w:rsid w:val="005C419A"/>
    <w:rsid w:val="005D1170"/>
    <w:rsid w:val="005E33EF"/>
    <w:rsid w:val="006033F9"/>
    <w:rsid w:val="0062497D"/>
    <w:rsid w:val="006366F8"/>
    <w:rsid w:val="00636EB8"/>
    <w:rsid w:val="00651982"/>
    <w:rsid w:val="006651E7"/>
    <w:rsid w:val="00667213"/>
    <w:rsid w:val="00670F49"/>
    <w:rsid w:val="00683F7E"/>
    <w:rsid w:val="00686BD3"/>
    <w:rsid w:val="006A5736"/>
    <w:rsid w:val="006A5B6F"/>
    <w:rsid w:val="006C7119"/>
    <w:rsid w:val="006D1A2F"/>
    <w:rsid w:val="006D20FB"/>
    <w:rsid w:val="006E412A"/>
    <w:rsid w:val="006F5B6C"/>
    <w:rsid w:val="00702978"/>
    <w:rsid w:val="00726D32"/>
    <w:rsid w:val="0074656C"/>
    <w:rsid w:val="00760840"/>
    <w:rsid w:val="007A08B8"/>
    <w:rsid w:val="007A5582"/>
    <w:rsid w:val="007B2E51"/>
    <w:rsid w:val="007C0802"/>
    <w:rsid w:val="007C0D99"/>
    <w:rsid w:val="007C5763"/>
    <w:rsid w:val="007F3221"/>
    <w:rsid w:val="0080467C"/>
    <w:rsid w:val="00820D78"/>
    <w:rsid w:val="00842E6D"/>
    <w:rsid w:val="00862AE6"/>
    <w:rsid w:val="00863C34"/>
    <w:rsid w:val="0088728E"/>
    <w:rsid w:val="00896768"/>
    <w:rsid w:val="008A12D0"/>
    <w:rsid w:val="008A4A4C"/>
    <w:rsid w:val="008E6888"/>
    <w:rsid w:val="00910FD6"/>
    <w:rsid w:val="00937BBF"/>
    <w:rsid w:val="00944583"/>
    <w:rsid w:val="00966D28"/>
    <w:rsid w:val="00966DBA"/>
    <w:rsid w:val="00995B31"/>
    <w:rsid w:val="009A2845"/>
    <w:rsid w:val="009D672E"/>
    <w:rsid w:val="009F788F"/>
    <w:rsid w:val="00A0327C"/>
    <w:rsid w:val="00A05D31"/>
    <w:rsid w:val="00A1558D"/>
    <w:rsid w:val="00A20BF6"/>
    <w:rsid w:val="00A2252B"/>
    <w:rsid w:val="00A2562E"/>
    <w:rsid w:val="00A400FE"/>
    <w:rsid w:val="00A62767"/>
    <w:rsid w:val="00A71CF6"/>
    <w:rsid w:val="00A772D1"/>
    <w:rsid w:val="00A926B5"/>
    <w:rsid w:val="00AA2910"/>
    <w:rsid w:val="00AB0C17"/>
    <w:rsid w:val="00AD7D9E"/>
    <w:rsid w:val="00AE1417"/>
    <w:rsid w:val="00B221CF"/>
    <w:rsid w:val="00B23E47"/>
    <w:rsid w:val="00B271F1"/>
    <w:rsid w:val="00B277A3"/>
    <w:rsid w:val="00B51632"/>
    <w:rsid w:val="00B53D85"/>
    <w:rsid w:val="00B7064E"/>
    <w:rsid w:val="00B73B9F"/>
    <w:rsid w:val="00B776E8"/>
    <w:rsid w:val="00B927DE"/>
    <w:rsid w:val="00B92D91"/>
    <w:rsid w:val="00BC553A"/>
    <w:rsid w:val="00BD2F4D"/>
    <w:rsid w:val="00BE4DF9"/>
    <w:rsid w:val="00C415B5"/>
    <w:rsid w:val="00C52676"/>
    <w:rsid w:val="00C529F7"/>
    <w:rsid w:val="00C54F13"/>
    <w:rsid w:val="00C61ACD"/>
    <w:rsid w:val="00C92853"/>
    <w:rsid w:val="00C96F09"/>
    <w:rsid w:val="00CF201D"/>
    <w:rsid w:val="00D23521"/>
    <w:rsid w:val="00D268F5"/>
    <w:rsid w:val="00D32FE7"/>
    <w:rsid w:val="00D370AF"/>
    <w:rsid w:val="00D654E1"/>
    <w:rsid w:val="00D71CA7"/>
    <w:rsid w:val="00D81350"/>
    <w:rsid w:val="00D87688"/>
    <w:rsid w:val="00D96AAA"/>
    <w:rsid w:val="00DA5385"/>
    <w:rsid w:val="00DB1BDB"/>
    <w:rsid w:val="00DB6F03"/>
    <w:rsid w:val="00DC6F58"/>
    <w:rsid w:val="00DD59EA"/>
    <w:rsid w:val="00DD67AF"/>
    <w:rsid w:val="00DD6B7A"/>
    <w:rsid w:val="00DD7CEC"/>
    <w:rsid w:val="00DE66BB"/>
    <w:rsid w:val="00E0144C"/>
    <w:rsid w:val="00E05C97"/>
    <w:rsid w:val="00E312B9"/>
    <w:rsid w:val="00E31D36"/>
    <w:rsid w:val="00E34266"/>
    <w:rsid w:val="00E57861"/>
    <w:rsid w:val="00E654DE"/>
    <w:rsid w:val="00E70FF6"/>
    <w:rsid w:val="00E82B73"/>
    <w:rsid w:val="00E87C99"/>
    <w:rsid w:val="00E97D4F"/>
    <w:rsid w:val="00EB150F"/>
    <w:rsid w:val="00EB3D18"/>
    <w:rsid w:val="00EB499F"/>
    <w:rsid w:val="00EC3CA2"/>
    <w:rsid w:val="00EE61D0"/>
    <w:rsid w:val="00F114D4"/>
    <w:rsid w:val="00F12DD9"/>
    <w:rsid w:val="00F16129"/>
    <w:rsid w:val="00F57D64"/>
    <w:rsid w:val="00F60C5F"/>
    <w:rsid w:val="00F6623C"/>
    <w:rsid w:val="00F7686C"/>
    <w:rsid w:val="00F9097D"/>
    <w:rsid w:val="00FB1D09"/>
    <w:rsid w:val="00FC4387"/>
    <w:rsid w:val="00FD1B88"/>
    <w:rsid w:val="00FF7088"/>
    <w:rsid w:val="00FF711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C80B8"/>
  <w14:defaultImageDpi w14:val="0"/>
  <w15:docId w15:val="{BD2A89D2-D4FC-49DB-AD5A-DDC7ACB4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F7E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F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95B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5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95B3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95B31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81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35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1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35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1935A-7002-4F84-AACA-6543A757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Town of Bruno</cp:lastModifiedBy>
  <cp:revision>7</cp:revision>
  <cp:lastPrinted>2019-08-16T17:03:00Z</cp:lastPrinted>
  <dcterms:created xsi:type="dcterms:W3CDTF">2019-07-18T20:14:00Z</dcterms:created>
  <dcterms:modified xsi:type="dcterms:W3CDTF">2019-08-21T21:06:00Z</dcterms:modified>
</cp:coreProperties>
</file>